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drawing>
          <wp:inline xmlns:a="http://schemas.openxmlformats.org/drawingml/2006/main" xmlns:pic="http://schemas.openxmlformats.org/drawingml/2006/picture">
            <wp:extent cx="7772400" cy="10044000"/>
            <wp:docPr id="1" name="Picture 1"/>
            <wp:cNvGraphicFramePr>
              <a:graphicFrameLocks noChangeAspect="1"/>
            </wp:cNvGraphicFramePr>
            <a:graphic>
              <a:graphicData uri="http://schemas.openxmlformats.org/drawingml/2006/picture">
                <pic:pic>
                  <pic:nvPicPr>
                    <pic:cNvPr id="0" name="KIT-PROGRAMA.png"/>
                    <pic:cNvPicPr/>
                  </pic:nvPicPr>
                  <pic:blipFill>
                    <a:blip r:embed="rId9"/>
                    <a:stretch>
                      <a:fillRect/>
                    </a:stretch>
                  </pic:blipFill>
                  <pic:spPr>
                    <a:xfrm>
                      <a:off x="0" y="0"/>
                      <a:ext cx="7772400" cy="10044000"/>
                    </a:xfrm>
                    <a:prstGeom prst="rect"/>
                  </pic:spPr>
                </pic:pic>
              </a:graphicData>
            </a:graphic>
          </wp:inline>
        </w:drawing>
      </w:r>
    </w:p>
    <w:p>
      <w:pPr>
        <w:sectPr>
          <w:pgSz w:w="12240" w:h="15840"/>
          <w:pgMar w:top="0" w:right="0" w:bottom="0" w:left="0" w:header="0" w:footer="0" w:gutter="0"/>
          <w:cols w:space="720"/>
          <w:docGrid w:linePitch="360"/>
        </w:sectPr>
      </w:pPr>
    </w:p>
    <w:p>
      <w:pPr>
        <w:spacing w:before="0" w:after="140"/>
        <w:pBdr>
          <w:bottom w:val="single" w:sz="8" w:color="E86922"/>
        </w:pBdr>
      </w:pPr>
      <w:r>
        <w:rPr>
          <w:rFonts w:ascii="Calibri" w:hAnsi="Calibri"/>
          <w:b/>
          <w:color w:val="E86922"/>
          <w:sz w:val="21"/>
          <w:spacing w:val="60"/>
        </w:rPr>
        <w:t>CONTENIDO</w:t>
      </w:r>
    </w:p>
    <w:p>
      <w:pPr>
        <w:spacing w:before="140" w:after="20" w:line="252" w:lineRule="auto"/>
        <w:ind w:left="0"/>
      </w:pPr>
      <w:r>
        <w:rPr>
          <w:rFonts w:ascii="Calibri" w:hAnsi="Calibri"/>
          <w:b/>
          <w:color w:val="07446D"/>
          <w:sz w:val="21"/>
        </w:rPr>
        <w:t>Qué tienes en las manos</w:t>
      </w:r>
    </w:p>
    <w:p>
      <w:pPr>
        <w:spacing w:before="0" w:after="20" w:line="252" w:lineRule="auto"/>
        <w:ind w:left="340"/>
      </w:pPr>
      <w:r>
        <w:rPr>
          <w:rFonts w:ascii="Calibri" w:hAnsi="Calibri"/>
          <w:color w:val="5A6672"/>
          <w:sz w:val="19"/>
        </w:rPr>
        <w:t>Cómo leer este documento</w:t>
      </w:r>
    </w:p>
    <w:p>
      <w:pPr>
        <w:spacing w:before="140" w:after="20" w:line="252" w:lineRule="auto"/>
        <w:ind w:left="0"/>
      </w:pPr>
      <w:r>
        <w:rPr>
          <w:rFonts w:ascii="Calibri" w:hAnsi="Calibri"/>
          <w:b/>
          <w:color w:val="07446D"/>
          <w:sz w:val="21"/>
        </w:rPr>
        <w:t>Primera parte · El método, en seis pasos</w:t>
      </w:r>
    </w:p>
    <w:p>
      <w:pPr>
        <w:spacing w:before="140" w:after="20" w:line="252" w:lineRule="auto"/>
        <w:ind w:left="0"/>
      </w:pPr>
      <w:r>
        <w:rPr>
          <w:rFonts w:ascii="Calibri" w:hAnsi="Calibri"/>
          <w:b/>
          <w:color w:val="07446D"/>
          <w:sz w:val="21"/>
        </w:rPr>
        <w:t>El principio que gobierna todo</w:t>
      </w:r>
    </w:p>
    <w:p>
      <w:pPr>
        <w:spacing w:before="0" w:after="20" w:line="252" w:lineRule="auto"/>
        <w:ind w:left="340"/>
      </w:pPr>
      <w:r>
        <w:rPr>
          <w:rFonts w:ascii="Calibri" w:hAnsi="Calibri"/>
          <w:color w:val="5A6672"/>
          <w:sz w:val="19"/>
        </w:rPr>
        <w:t>Auditoría que sirve contra auditoría que se archiva</w:t>
      </w:r>
    </w:p>
    <w:p>
      <w:pPr>
        <w:spacing w:before="140" w:after="20" w:line="252" w:lineRule="auto"/>
        <w:ind w:left="0"/>
      </w:pPr>
      <w:r>
        <w:rPr>
          <w:rFonts w:ascii="Calibri" w:hAnsi="Calibri"/>
          <w:b/>
          <w:color w:val="07446D"/>
          <w:sz w:val="21"/>
        </w:rPr>
        <w:t>Programa, plan e informe: tres documentos que se confunden</w:t>
      </w:r>
    </w:p>
    <w:p>
      <w:pPr>
        <w:spacing w:before="140" w:after="20" w:line="252" w:lineRule="auto"/>
        <w:ind w:left="0"/>
      </w:pPr>
      <w:r>
        <w:rPr>
          <w:rFonts w:ascii="Calibri" w:hAnsi="Calibri"/>
          <w:b/>
          <w:color w:val="07446D"/>
          <w:sz w:val="21"/>
        </w:rPr>
        <w:t>El método en 6 pasos</w:t>
      </w:r>
    </w:p>
    <w:p>
      <w:pPr>
        <w:spacing w:before="140" w:after="20" w:line="252" w:lineRule="auto"/>
        <w:ind w:left="0"/>
      </w:pPr>
      <w:r>
        <w:rPr>
          <w:rFonts w:ascii="Calibri" w:hAnsi="Calibri"/>
          <w:b/>
          <w:color w:val="07446D"/>
          <w:sz w:val="21"/>
        </w:rPr>
        <w:t>Los seis errores que hunden una auditoría interna</w:t>
      </w:r>
    </w:p>
    <w:p>
      <w:pPr>
        <w:spacing w:before="140" w:after="20" w:line="252" w:lineRule="auto"/>
        <w:ind w:left="0"/>
      </w:pPr>
      <w:r>
        <w:rPr>
          <w:rFonts w:ascii="Calibri" w:hAnsi="Calibri"/>
          <w:b/>
          <w:color w:val="07446D"/>
          <w:sz w:val="21"/>
        </w:rPr>
        <w:t>Qué esperar de la auditoría de certificación</w:t>
      </w:r>
    </w:p>
    <w:p>
      <w:pPr>
        <w:spacing w:before="0" w:after="20" w:line="252" w:lineRule="auto"/>
        <w:ind w:left="340"/>
      </w:pPr>
      <w:r>
        <w:rPr>
          <w:rFonts w:ascii="Calibri" w:hAnsi="Calibri"/>
          <w:color w:val="5A6672"/>
          <w:sz w:val="19"/>
        </w:rPr>
        <w:t>Hasta dónde llega este documento</w:t>
      </w:r>
    </w:p>
    <w:p>
      <w:pPr>
        <w:spacing w:before="140" w:after="20" w:line="252" w:lineRule="auto"/>
        <w:ind w:left="0"/>
      </w:pPr>
      <w:r>
        <w:rPr>
          <w:rFonts w:ascii="Calibri" w:hAnsi="Calibri"/>
          <w:b/>
          <w:color w:val="07446D"/>
          <w:sz w:val="21"/>
        </w:rPr>
        <w:t>Segunda parte · Tu programa anual, por llenar</w:t>
      </w:r>
    </w:p>
    <w:p>
      <w:pPr>
        <w:spacing w:before="140" w:after="20" w:line="252" w:lineRule="auto"/>
        <w:ind w:left="0"/>
      </w:pPr>
      <w:r>
        <w:rPr>
          <w:rFonts w:ascii="Calibri" w:hAnsi="Calibri"/>
          <w:b/>
          <w:color w:val="07446D"/>
          <w:sz w:val="21"/>
        </w:rPr>
        <w:t>Cómo se llena esta plantilla</w:t>
      </w:r>
    </w:p>
    <w:p>
      <w:pPr>
        <w:spacing w:before="0" w:after="20" w:line="252" w:lineRule="auto"/>
        <w:ind w:left="340"/>
      </w:pPr>
      <w:r>
        <w:rPr>
          <w:rFonts w:ascii="Calibri" w:hAnsi="Calibri"/>
          <w:color w:val="5A6672"/>
          <w:sz w:val="19"/>
        </w:rPr>
        <w:t>Convenciones de esta plantilla</w:t>
      </w:r>
    </w:p>
    <w:p>
      <w:pPr>
        <w:spacing w:before="140" w:after="20" w:line="252" w:lineRule="auto"/>
        <w:ind w:left="0"/>
      </w:pPr>
      <w:r>
        <w:rPr>
          <w:rFonts w:ascii="Calibri" w:hAnsi="Calibri"/>
          <w:b/>
          <w:color w:val="07446D"/>
          <w:sz w:val="21"/>
        </w:rPr>
        <w:t>Programa anual de auditoría interna</w:t>
      </w:r>
    </w:p>
    <w:p>
      <w:pPr>
        <w:spacing w:before="0" w:after="20" w:line="252" w:lineRule="auto"/>
        <w:ind w:left="340"/>
      </w:pPr>
      <w:r>
        <w:rPr>
          <w:rFonts w:ascii="Calibri" w:hAnsi="Calibri"/>
          <w:color w:val="5A6672"/>
          <w:sz w:val="19"/>
        </w:rPr>
        <w:t>1. Control del documento</w:t>
      </w:r>
    </w:p>
    <w:p>
      <w:pPr>
        <w:spacing w:before="0" w:after="20" w:line="252" w:lineRule="auto"/>
        <w:ind w:left="340"/>
      </w:pPr>
      <w:r>
        <w:rPr>
          <w:rFonts w:ascii="Calibri" w:hAnsi="Calibri"/>
          <w:color w:val="5A6672"/>
          <w:sz w:val="19"/>
        </w:rPr>
        <w:t>2. Objetivo del programa</w:t>
      </w:r>
    </w:p>
    <w:p>
      <w:pPr>
        <w:spacing w:before="0" w:after="20" w:line="252" w:lineRule="auto"/>
        <w:ind w:left="340"/>
      </w:pPr>
      <w:r>
        <w:rPr>
          <w:rFonts w:ascii="Calibri" w:hAnsi="Calibri"/>
          <w:color w:val="5A6672"/>
          <w:sz w:val="19"/>
        </w:rPr>
        <w:t>3. Alcance del programa</w:t>
      </w:r>
    </w:p>
    <w:p>
      <w:pPr>
        <w:spacing w:before="0" w:after="20" w:line="252" w:lineRule="auto"/>
        <w:ind w:left="340"/>
      </w:pPr>
      <w:r>
        <w:rPr>
          <w:rFonts w:ascii="Calibri" w:hAnsi="Calibri"/>
          <w:color w:val="5A6672"/>
          <w:sz w:val="19"/>
        </w:rPr>
        <w:t>4. Criterio de auditoría</w:t>
      </w:r>
    </w:p>
    <w:p>
      <w:pPr>
        <w:spacing w:before="140" w:after="20" w:line="252" w:lineRule="auto"/>
        <w:ind w:left="0"/>
      </w:pPr>
      <w:r>
        <w:rPr>
          <w:rFonts w:ascii="Calibri" w:hAnsi="Calibri"/>
          <w:b/>
          <w:color w:val="07446D"/>
          <w:sz w:val="21"/>
        </w:rPr>
        <w:t>5. Matriz de priorización de procesos</w:t>
      </w:r>
    </w:p>
    <w:p>
      <w:pPr>
        <w:spacing w:before="0" w:after="20" w:line="252" w:lineRule="auto"/>
        <w:ind w:left="340"/>
      </w:pPr>
      <w:r>
        <w:rPr>
          <w:rFonts w:ascii="Calibri" w:hAnsi="Calibri"/>
          <w:color w:val="5A6672"/>
          <w:sz w:val="19"/>
        </w:rPr>
        <w:t>La regla de frecuencia</w:t>
      </w:r>
    </w:p>
    <w:p>
      <w:pPr>
        <w:spacing w:before="0" w:after="20" w:line="252" w:lineRule="auto"/>
        <w:ind w:left="340"/>
      </w:pPr>
      <w:r>
        <w:rPr>
          <w:rFonts w:ascii="Calibri" w:hAnsi="Calibri"/>
          <w:color w:val="5A6672"/>
          <w:sz w:val="19"/>
        </w:rPr>
        <w:t>5.1 Matriz de priorización</w:t>
      </w:r>
    </w:p>
    <w:p>
      <w:pPr>
        <w:spacing w:before="0" w:after="20" w:line="252" w:lineRule="auto"/>
        <w:ind w:left="340"/>
      </w:pPr>
      <w:r>
        <w:rPr>
          <w:rFonts w:ascii="Calibri" w:hAnsi="Calibri"/>
          <w:color w:val="5A6672"/>
          <w:sz w:val="19"/>
        </w:rPr>
        <w:t>5.2 Justificación de los procesos con frecuencia bianual</w:t>
      </w:r>
    </w:p>
    <w:p>
      <w:pPr>
        <w:spacing w:before="140" w:after="20" w:line="252" w:lineRule="auto"/>
        <w:ind w:left="0"/>
      </w:pPr>
      <w:r>
        <w:rPr>
          <w:rFonts w:ascii="Calibri" w:hAnsi="Calibri"/>
          <w:b/>
          <w:color w:val="07446D"/>
          <w:sz w:val="21"/>
        </w:rPr>
        <w:t>6. Calendario del año</w:t>
      </w:r>
    </w:p>
    <w:p>
      <w:pPr>
        <w:spacing w:before="0" w:after="20" w:line="252" w:lineRule="auto"/>
        <w:ind w:left="340"/>
      </w:pPr>
      <w:r>
        <w:rPr>
          <w:rFonts w:ascii="Calibri" w:hAnsi="Calibri"/>
          <w:color w:val="5A6672"/>
          <w:sz w:val="19"/>
        </w:rPr>
        <w:t>La regla de los tres meses</w:t>
      </w:r>
    </w:p>
    <w:p>
      <w:pPr>
        <w:spacing w:before="0" w:after="20" w:line="252" w:lineRule="auto"/>
        <w:ind w:left="340"/>
      </w:pPr>
      <w:r>
        <w:rPr>
          <w:rFonts w:ascii="Calibri" w:hAnsi="Calibri"/>
          <w:color w:val="5A6672"/>
          <w:sz w:val="19"/>
        </w:rPr>
        <w:t>7. Recursos del programa</w:t>
      </w:r>
    </w:p>
    <w:p>
      <w:pPr>
        <w:spacing w:before="0" w:after="20" w:line="252" w:lineRule="auto"/>
        <w:ind w:left="340"/>
      </w:pPr>
      <w:r>
        <w:rPr>
          <w:rFonts w:ascii="Calibri" w:hAnsi="Calibri"/>
          <w:color w:val="5A6672"/>
          <w:sz w:val="19"/>
        </w:rPr>
        <w:t>8. Riesgos del programa</w:t>
      </w:r>
    </w:p>
    <w:p>
      <w:pPr>
        <w:spacing w:before="0" w:after="20" w:line="252" w:lineRule="auto"/>
        <w:ind w:left="340"/>
      </w:pPr>
      <w:r>
        <w:rPr>
          <w:rFonts w:ascii="Calibri" w:hAnsi="Calibri"/>
          <w:color w:val="5A6672"/>
          <w:sz w:val="19"/>
        </w:rPr>
        <w:t>9. Seguimiento y cambios al programa</w:t>
      </w:r>
    </w:p>
    <w:p>
      <w:pPr>
        <w:spacing w:before="0" w:after="20" w:line="252" w:lineRule="auto"/>
        <w:ind w:left="340"/>
      </w:pPr>
      <w:r>
        <w:rPr>
          <w:rFonts w:ascii="Calibri" w:hAnsi="Calibri"/>
          <w:color w:val="5A6672"/>
          <w:sz w:val="19"/>
        </w:rPr>
        <w:t>10. Registro de autorizaciones</w:t>
      </w:r>
    </w:p>
    <w:p>
      <w:pPr>
        <w:spacing w:before="140" w:after="20" w:line="252" w:lineRule="auto"/>
        <w:ind w:left="0"/>
      </w:pPr>
      <w:r>
        <w:rPr>
          <w:rFonts w:ascii="Calibri" w:hAnsi="Calibri"/>
          <w:b/>
          <w:color w:val="07446D"/>
          <w:sz w:val="21"/>
        </w:rPr>
        <w:t>Errores más comunes al llenar el programa</w:t>
      </w:r>
    </w:p>
    <w:p>
      <w:pPr>
        <w:spacing w:before="0" w:after="20" w:line="252" w:lineRule="auto"/>
        <w:ind w:left="340"/>
      </w:pPr>
      <w:r>
        <w:rPr>
          <w:rFonts w:ascii="Calibri" w:hAnsi="Calibri"/>
          <w:color w:val="5A6672"/>
          <w:sz w:val="19"/>
        </w:rPr>
        <w:t>Antes de emitirlo, verifica</w:t>
      </w:r>
    </w:p>
    <w:p>
      <w:pPr>
        <w:spacing w:before="140" w:after="20" w:line="252" w:lineRule="auto"/>
        <w:ind w:left="0"/>
      </w:pPr>
      <w:r>
        <w:rPr>
          <w:rFonts w:ascii="Calibri" w:hAnsi="Calibri"/>
          <w:b/>
          <w:color w:val="07446D"/>
          <w:sz w:val="21"/>
        </w:rPr>
        <w:t>Tercera parte · Quién puede auditar qué</w:t>
      </w:r>
    </w:p>
    <w:p>
      <w:pPr>
        <w:spacing w:before="140" w:after="20" w:line="252" w:lineRule="auto"/>
        <w:ind w:left="0"/>
      </w:pPr>
      <w:r>
        <w:rPr>
          <w:rFonts w:ascii="Calibri" w:hAnsi="Calibri"/>
          <w:b/>
          <w:color w:val="07446D"/>
          <w:sz w:val="21"/>
        </w:rPr>
        <w:t>El requisito, en dos frases</w:t>
      </w:r>
    </w:p>
    <w:p>
      <w:pPr>
        <w:spacing w:before="0" w:after="20" w:line="252" w:lineRule="auto"/>
        <w:ind w:left="340"/>
      </w:pPr>
      <w:r>
        <w:rPr>
          <w:rFonts w:ascii="Calibri" w:hAnsi="Calibri"/>
          <w:color w:val="5A6672"/>
          <w:sz w:val="19"/>
        </w:rPr>
        <w:t>Qué mira un auditor de certificación aquí</w:t>
      </w:r>
    </w:p>
    <w:p>
      <w:pPr>
        <w:spacing w:before="140" w:after="20" w:line="252" w:lineRule="auto"/>
        <w:ind w:left="0"/>
      </w:pPr>
      <w:r>
        <w:rPr>
          <w:rFonts w:ascii="Calibri" w:hAnsi="Calibri"/>
          <w:b/>
          <w:color w:val="07446D"/>
          <w:sz w:val="21"/>
        </w:rPr>
        <w:t>El problema aritmético de la empresa chica</w:t>
      </w:r>
    </w:p>
    <w:p>
      <w:pPr>
        <w:spacing w:before="140" w:after="20" w:line="252" w:lineRule="auto"/>
        <w:ind w:left="0"/>
      </w:pPr>
      <w:r>
        <w:rPr>
          <w:rFonts w:ascii="Calibri" w:hAnsi="Calibri"/>
          <w:b/>
          <w:color w:val="07446D"/>
          <w:sz w:val="21"/>
        </w:rPr>
        <w:t>Las tres salidas honestas</w:t>
      </w:r>
    </w:p>
    <w:p>
      <w:pPr>
        <w:spacing w:before="0" w:after="20" w:line="252" w:lineRule="auto"/>
        <w:ind w:left="340"/>
      </w:pPr>
      <w:r>
        <w:rPr>
          <w:rFonts w:ascii="Calibri" w:hAnsi="Calibri"/>
          <w:color w:val="5A6672"/>
          <w:sz w:val="19"/>
        </w:rPr>
        <w:t>Salida A · Cruzar áreas por dentro</w:t>
      </w:r>
    </w:p>
    <w:p>
      <w:pPr>
        <w:spacing w:before="0" w:after="20" w:line="252" w:lineRule="auto"/>
        <w:ind w:left="340"/>
      </w:pPr>
      <w:r>
        <w:rPr>
          <w:rFonts w:ascii="Calibri" w:hAnsi="Calibri"/>
          <w:color w:val="5A6672"/>
          <w:sz w:val="19"/>
        </w:rPr>
        <w:t>Salida B · Formar a alguien de dentro que no sea del área</w:t>
      </w:r>
    </w:p>
    <w:p>
      <w:pPr>
        <w:spacing w:before="0" w:after="20" w:line="252" w:lineRule="auto"/>
        <w:ind w:left="340"/>
      </w:pPr>
      <w:r>
        <w:rPr>
          <w:rFonts w:ascii="Calibri" w:hAnsi="Calibri"/>
          <w:color w:val="5A6672"/>
          <w:sz w:val="19"/>
        </w:rPr>
        <w:t>Salida C · Contratar a un auditor interno externo</w:t>
      </w:r>
    </w:p>
    <w:p>
      <w:pPr>
        <w:spacing w:before="140" w:after="20" w:line="252" w:lineRule="auto"/>
        <w:ind w:left="0"/>
      </w:pPr>
      <w:r>
        <w:rPr>
          <w:rFonts w:ascii="Calibri" w:hAnsi="Calibri"/>
          <w:b/>
          <w:color w:val="07446D"/>
          <w:sz w:val="21"/>
        </w:rPr>
        <w:t>La cuarta salida, que no es una salida</w:t>
      </w:r>
    </w:p>
    <w:p>
      <w:pPr>
        <w:spacing w:before="140" w:after="20" w:line="252" w:lineRule="auto"/>
        <w:ind w:left="0"/>
      </w:pPr>
      <w:r>
        <w:rPr>
          <w:rFonts w:ascii="Calibri" w:hAnsi="Calibri"/>
          <w:b/>
          <w:color w:val="07446D"/>
          <w:sz w:val="21"/>
        </w:rPr>
        <w:t>Competencia: la otra mitad del requisito</w:t>
      </w:r>
    </w:p>
    <w:p>
      <w:pPr>
        <w:spacing w:before="0" w:after="20" w:line="252" w:lineRule="auto"/>
        <w:ind w:left="340"/>
      </w:pPr>
      <w:r>
        <w:rPr>
          <w:rFonts w:ascii="Calibri" w:hAnsi="Calibri"/>
          <w:color w:val="5A6672"/>
          <w:sz w:val="19"/>
        </w:rPr>
        <w:t>Lo que hay que dejar por escrito</w:t>
      </w:r>
    </w:p>
    <w:p>
      <w:pPr>
        <w:spacing w:before="140" w:after="20" w:line="252" w:lineRule="auto"/>
        <w:ind w:left="0"/>
      </w:pPr>
      <w:r>
        <w:rPr>
          <w:rFonts w:ascii="Calibri" w:hAnsi="Calibri"/>
          <w:b/>
          <w:color w:val="07446D"/>
          <w:sz w:val="21"/>
        </w:rPr>
        <w:t>Cómo decidir, en cinco minutos</w:t>
      </w:r>
    </w:p>
    <w:p>
      <w:pPr>
        <w:spacing w:before="140" w:after="20" w:line="252" w:lineRule="auto"/>
        <w:ind w:left="0"/>
      </w:pPr>
      <w:r>
        <w:rPr>
          <w:rFonts w:ascii="Calibri" w:hAnsi="Calibri"/>
          <w:b/>
          <w:color w:val="07446D"/>
          <w:sz w:val="21"/>
        </w:rPr>
        <w:t>Cuarta parte · La declaración de independencia y competencia</w:t>
      </w:r>
    </w:p>
    <w:p>
      <w:pPr>
        <w:spacing w:before="0" w:after="20" w:line="252" w:lineRule="auto"/>
        <w:ind w:left="340"/>
      </w:pPr>
      <w:r>
        <w:rPr>
          <w:rFonts w:ascii="Calibri" w:hAnsi="Calibri"/>
          <w:color w:val="5A6672"/>
          <w:sz w:val="19"/>
        </w:rPr>
        <w:t>Datos del auditor</w:t>
      </w:r>
    </w:p>
    <w:p>
      <w:pPr>
        <w:spacing w:before="0" w:after="20" w:line="252" w:lineRule="auto"/>
        <w:ind w:left="340"/>
      </w:pPr>
      <w:r>
        <w:rPr>
          <w:rFonts w:ascii="Calibri" w:hAnsi="Calibri"/>
          <w:color w:val="5A6672"/>
          <w:sz w:val="19"/>
        </w:rPr>
        <w:t>Procesos que auditará</w:t>
      </w:r>
    </w:p>
    <w:p>
      <w:pPr>
        <w:spacing w:before="0" w:after="20" w:line="252" w:lineRule="auto"/>
        <w:ind w:left="340"/>
      </w:pPr>
      <w:r>
        <w:rPr>
          <w:rFonts w:ascii="Calibri" w:hAnsi="Calibri"/>
          <w:color w:val="5A6672"/>
          <w:sz w:val="19"/>
        </w:rPr>
        <w:t>Declaración de independencia</w:t>
      </w:r>
    </w:p>
    <w:p>
      <w:pPr>
        <w:spacing w:before="0" w:after="20" w:line="252" w:lineRule="auto"/>
        <w:ind w:left="340"/>
      </w:pPr>
      <w:r>
        <w:rPr>
          <w:rFonts w:ascii="Calibri" w:hAnsi="Calibri"/>
          <w:color w:val="5A6672"/>
          <w:sz w:val="19"/>
        </w:rPr>
        <w:t>Evidencia de competencia</w:t>
      </w:r>
    </w:p>
    <w:p>
      <w:pPr>
        <w:spacing w:before="0" w:after="20" w:line="252" w:lineRule="auto"/>
        <w:ind w:left="340"/>
      </w:pPr>
      <w:r>
        <w:rPr>
          <w:rFonts w:ascii="Calibri" w:hAnsi="Calibri"/>
          <w:color w:val="5A6672"/>
          <w:sz w:val="19"/>
        </w:rPr>
        <w:t>Autorización</w:t>
      </w:r>
    </w:p>
    <w:p>
      <w:pPr>
        <w:spacing w:before="140" w:after="20" w:line="252" w:lineRule="auto"/>
        <w:ind w:left="0"/>
      </w:pPr>
      <w:r>
        <w:rPr>
          <w:rFonts w:ascii="Calibri" w:hAnsi="Calibri"/>
          <w:b/>
          <w:color w:val="07446D"/>
          <w:sz w:val="21"/>
        </w:rPr>
        <w:t>Y ahora qué sigue</w:t>
      </w:r>
    </w:p>
    <w:p>
      <w:pPr>
        <w:spacing w:before="0" w:after="20" w:line="252" w:lineRule="auto"/>
        <w:ind w:left="340"/>
      </w:pPr>
      <w:r>
        <w:rPr>
          <w:rFonts w:ascii="Calibri" w:hAnsi="Calibri"/>
          <w:color w:val="5A6672"/>
          <w:sz w:val="19"/>
        </w:rPr>
        <w:t>El kit completo</w:t>
      </w:r>
    </w:p>
    <w:p>
      <w:pPr>
        <w:pStyle w:val="Heading1"/>
        <w:pBdr>
          <w:bottom w:val="single" w:sz="6" w:color="D8DEE5"/>
        </w:pBdr>
      </w:pPr>
      <w:r>
        <w:rPr>
          <w:rFonts w:ascii="Calibri" w:hAnsi="Calibri"/>
        </w:rPr>
        <w:t>Qué tienes en las manos</w:t>
      </w:r>
    </w:p>
    <w:p>
      <w:pPr>
        <w:spacing w:before="0" w:after="120" w:line="300" w:lineRule="auto"/>
      </w:pPr>
      <w:r>
        <w:rPr>
          <w:rFonts w:ascii="Calibri" w:hAnsi="Calibri"/>
          <w:b w:val="0"/>
          <w:color w:val="242B33"/>
          <w:sz w:val="21"/>
        </w:rPr>
        <w:t xml:space="preserve">Todo lo necesario para dejar </w:t>
      </w:r>
      <w:r>
        <w:rPr>
          <w:rFonts w:ascii="Calibri" w:hAnsi="Calibri"/>
          <w:b/>
          <w:color w:val="07446D"/>
          <w:sz w:val="21"/>
        </w:rPr>
        <w:t>programado el año de auditoría interna</w:t>
      </w:r>
      <w:r>
        <w:rPr>
          <w:rFonts w:ascii="Calibri" w:hAnsi="Calibri"/>
          <w:b w:val="0"/>
          <w:color w:val="242B33"/>
          <w:sz w:val="21"/>
        </w:rPr>
        <w:t xml:space="preserve"> de tu empresa y resuelto </w:t>
      </w:r>
      <w:r>
        <w:rPr>
          <w:rFonts w:ascii="Calibri" w:hAnsi="Calibri"/>
          <w:b/>
          <w:color w:val="07446D"/>
          <w:sz w:val="21"/>
        </w:rPr>
        <w:t>quién va a auditar qué</w:t>
      </w:r>
      <w:r>
        <w:rPr>
          <w:rFonts w:ascii="Calibri" w:hAnsi="Calibri"/>
          <w:b w:val="0"/>
          <w:color w:val="242B33"/>
          <w:sz w:val="21"/>
        </w:rPr>
        <w:t>: el método completo de seis pasos, la matriz que decide qué proceso se audita y cada cuándo, el programa anual por llenar y la declaración de independencia y competencia del auditor. No es un resumen ni una muestra: los dos documentos que produces aquí son los que un auditor de certificación pide primero.</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2041"/>
        <w:gridCol w:w="4195"/>
        <w:gridCol w:w="3061"/>
      </w:tblGrid>
      <w:tr>
        <w:trPr>
          <w:tblHeader/>
        </w:trPr>
        <w:tc>
          <w:tcPr>
            <w:tcW w:type="dxa" w:w="2041"/>
            <w:shd w:val="clear" w:color="auto" w:fill="01619E"/>
            <w:tcMar>
              <w:top w:w="60" w:type="dxa"/>
              <w:bottom w:w="60" w:type="dxa"/>
              <w:left w:w="100" w:type="dxa"/>
              <w:right w:w="100" w:type="dxa"/>
            </w:tcMar>
          </w:tcPr>
          <w:p>
            <w:pPr>
              <w:spacing w:before="0" w:after="0"/>
            </w:pPr>
            <w:r>
              <w:rPr>
                <w:rFonts w:ascii="Calibri" w:hAnsi="Calibri"/>
                <w:b/>
                <w:color w:val="FFFFFF"/>
                <w:sz w:val="16"/>
              </w:rPr>
              <w:t>PARTE</w:t>
            </w:r>
          </w:p>
        </w:tc>
        <w:tc>
          <w:tcPr>
            <w:tcW w:type="dxa" w:w="4195"/>
            <w:shd w:val="clear" w:color="auto" w:fill="01619E"/>
            <w:tcMar>
              <w:top w:w="60" w:type="dxa"/>
              <w:bottom w:w="60" w:type="dxa"/>
              <w:left w:w="100" w:type="dxa"/>
              <w:right w:w="100" w:type="dxa"/>
            </w:tcMar>
          </w:tcPr>
          <w:p>
            <w:pPr>
              <w:spacing w:before="0" w:after="0"/>
            </w:pPr>
            <w:r>
              <w:rPr>
                <w:rFonts w:ascii="Calibri" w:hAnsi="Calibri"/>
                <w:b/>
                <w:color w:val="FFFFFF"/>
                <w:sz w:val="16"/>
              </w:rPr>
              <w:t>QUÉ CONTIENE</w:t>
            </w:r>
          </w:p>
        </w:tc>
        <w:tc>
          <w:tcPr>
            <w:tcW w:type="dxa" w:w="3061"/>
            <w:shd w:val="clear" w:color="auto" w:fill="01619E"/>
            <w:tcMar>
              <w:top w:w="60" w:type="dxa"/>
              <w:bottom w:w="60" w:type="dxa"/>
              <w:left w:w="100" w:type="dxa"/>
              <w:right w:w="100" w:type="dxa"/>
            </w:tcMar>
          </w:tcPr>
          <w:p>
            <w:pPr>
              <w:spacing w:before="0" w:after="0"/>
            </w:pPr>
            <w:r>
              <w:rPr>
                <w:rFonts w:ascii="Calibri" w:hAnsi="Calibri"/>
                <w:b/>
                <w:color w:val="FFFFFF"/>
                <w:sz w:val="16"/>
              </w:rPr>
              <w:t>CON QUÉ TE QUEDAS</w:t>
            </w:r>
          </w:p>
        </w:tc>
      </w:tr>
      <w:tr>
        <w:trPr>
          <w:cantSplit/>
        </w:trPr>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Primera · El método</w:t>
            </w:r>
          </w:p>
        </w:tc>
        <w:tc>
          <w:tcPr>
            <w:tcW w:type="dxa" w:w="4195"/>
            <w:tcMar>
              <w:top w:w="55" w:type="dxa"/>
              <w:bottom w:w="55" w:type="dxa"/>
              <w:left w:w="100" w:type="dxa"/>
              <w:right w:w="100" w:type="dxa"/>
            </w:tcMar>
          </w:tcPr>
          <w:p>
            <w:pPr>
              <w:spacing w:before="0" w:after="0" w:line="264" w:lineRule="auto"/>
            </w:pPr>
            <w:r>
              <w:rPr>
                <w:rFonts w:ascii="Calibri" w:hAnsi="Calibri"/>
                <w:b w:val="0"/>
                <w:color w:val="242B33"/>
                <w:sz w:val="18"/>
              </w:rPr>
              <w:t>El principio que gobierna todo, la diferencia entre programa, plan e informe, los 6 pasos del ciclo y los 6 errores que hunden una auditoría interna</w:t>
            </w:r>
          </w:p>
        </w:tc>
        <w:tc>
          <w:tcPr>
            <w:tcW w:type="dxa" w:w="3061"/>
            <w:tcMar>
              <w:top w:w="55" w:type="dxa"/>
              <w:bottom w:w="55" w:type="dxa"/>
              <w:left w:w="100" w:type="dxa"/>
              <w:right w:w="100" w:type="dxa"/>
            </w:tcMar>
          </w:tcPr>
          <w:p>
            <w:pPr>
              <w:spacing w:before="0" w:after="0" w:line="264" w:lineRule="auto"/>
            </w:pPr>
            <w:r>
              <w:rPr>
                <w:rFonts w:ascii="Calibri" w:hAnsi="Calibri"/>
                <w:b w:val="0"/>
                <w:color w:val="242B33"/>
                <w:sz w:val="18"/>
              </w:rPr>
              <w:t>Saber cómo se corre el ciclo completo</w:t>
            </w:r>
          </w:p>
        </w:tc>
      </w:tr>
      <w:tr>
        <w:trPr>
          <w:cantSplit/>
        </w:trPr>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Segunda · El programa anual</w:t>
            </w:r>
          </w:p>
        </w:tc>
        <w:tc>
          <w:tcPr>
            <w:tcW w:type="dxa" w:w="419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La plantilla de 10 secciones, con la matriz de priorización, la regla de frecuencia, el calendario, los recursos y los riesgos del programa</w:t>
            </w:r>
          </w:p>
        </w:tc>
        <w:tc>
          <w:tcPr>
            <w:tcW w:type="dxa" w:w="306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Tu programa del año, firmado y justificado</w:t>
            </w:r>
          </w:p>
        </w:tc>
      </w:tr>
      <w:tr>
        <w:trPr>
          <w:cantSplit/>
        </w:trPr>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Tercera · Quién puede auditar qué</w:t>
            </w:r>
          </w:p>
        </w:tc>
        <w:tc>
          <w:tcPr>
            <w:tcW w:type="dxa" w:w="4195"/>
            <w:tcMar>
              <w:top w:w="55" w:type="dxa"/>
              <w:bottom w:w="55" w:type="dxa"/>
              <w:left w:w="100" w:type="dxa"/>
              <w:right w:w="100" w:type="dxa"/>
            </w:tcMar>
          </w:tcPr>
          <w:p>
            <w:pPr>
              <w:spacing w:before="0" w:after="0" w:line="264" w:lineRule="auto"/>
            </w:pPr>
            <w:r>
              <w:rPr>
                <w:rFonts w:ascii="Calibri" w:hAnsi="Calibri"/>
                <w:b w:val="0"/>
                <w:color w:val="242B33"/>
                <w:sz w:val="18"/>
              </w:rPr>
              <w:t>La regla de independencia, el problema aritmético de la empresa chica y las tres salidas honestas, con lo que cuesta cada una</w:t>
            </w:r>
          </w:p>
        </w:tc>
        <w:tc>
          <w:tcPr>
            <w:tcW w:type="dxa" w:w="3061"/>
            <w:tcMar>
              <w:top w:w="55" w:type="dxa"/>
              <w:bottom w:w="55" w:type="dxa"/>
              <w:left w:w="100" w:type="dxa"/>
              <w:right w:w="100" w:type="dxa"/>
            </w:tcMar>
          </w:tcPr>
          <w:p>
            <w:pPr>
              <w:spacing w:before="0" w:after="0" w:line="264" w:lineRule="auto"/>
            </w:pPr>
            <w:r>
              <w:rPr>
                <w:rFonts w:ascii="Calibri" w:hAnsi="Calibri"/>
                <w:b w:val="0"/>
                <w:color w:val="242B33"/>
                <w:sz w:val="18"/>
              </w:rPr>
              <w:t>La decisión de quién audita, tomada con los costos a la vista</w:t>
            </w:r>
          </w:p>
        </w:tc>
      </w:tr>
      <w:tr>
        <w:trPr>
          <w:cantSplit/>
        </w:trPr>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Cuarta · La declaración</w:t>
            </w:r>
          </w:p>
        </w:tc>
        <w:tc>
          <w:tcPr>
            <w:tcW w:type="dxa" w:w="419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El formato de una hoja por auditor: procesos asignados, declaración firmada de independencia y evidencia de competencia</w:t>
            </w:r>
          </w:p>
        </w:tc>
        <w:tc>
          <w:tcPr>
            <w:tcW w:type="dxa" w:w="306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La evidencia que más veces falta en el 9.2</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2F7FB"/>
            <w:tcBorders>
              <w:left w:val="single" w:sz="24" w:color="01619E"/>
            </w:tcBorders>
            <w:tcMar>
              <w:top w:w="130" w:type="dxa"/>
              <w:bottom w:w="130" w:type="dxa"/>
              <w:left w:w="180" w:type="dxa"/>
              <w:right w:w="160" w:type="dxa"/>
            </w:tcMar>
          </w:tcPr>
          <w:p>
            <w:pPr>
              <w:spacing w:before="0" w:after="0"/>
            </w:pPr>
            <w:r>
              <w:rPr>
                <w:rFonts w:ascii="Calibri" w:hAnsi="Calibri"/>
                <w:b/>
                <w:color w:val="07446D"/>
                <w:sz w:val="19"/>
              </w:rPr>
              <w:t xml:space="preserve">El compromiso: </w:t>
            </w:r>
            <w:r>
              <w:rPr>
                <w:rFonts w:ascii="Calibri" w:hAnsi="Calibri"/>
                <w:b w:val="0"/>
                <w:color w:val="5A6672"/>
                <w:sz w:val="19"/>
              </w:rPr>
              <w:t>Reserva de 5 a 7 horas repartidas en dos semanas. Al final vas a tener el programa anual de auditoría interna de tu empresa —qué procesos se auditan, cuántas veces al año y por qué—, el calendario con margen frente a la auditoría de certificación, y a quién le toca auditar cada proceso con su declaración firmada.</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DF2EA"/>
            <w:tcBorders>
              <w:left w:val="single" w:sz="24" w:color="E86922"/>
            </w:tcBorders>
            <w:tcMar>
              <w:top w:w="130" w:type="dxa"/>
              <w:bottom w:w="130" w:type="dxa"/>
              <w:left w:w="180" w:type="dxa"/>
              <w:right w:w="160" w:type="dxa"/>
            </w:tcMar>
          </w:tcPr>
          <w:p>
            <w:pPr>
              <w:spacing w:before="0" w:after="0"/>
            </w:pPr>
            <w:r>
              <w:rPr>
                <w:rFonts w:ascii="Calibri" w:hAnsi="Calibri"/>
                <w:b/>
                <w:color w:val="07446D"/>
                <w:sz w:val="19"/>
              </w:rPr>
              <w:t xml:space="preserve">Hasta dónde llega: </w:t>
            </w:r>
            <w:r>
              <w:rPr>
                <w:rFonts w:ascii="Calibri" w:hAnsi="Calibri"/>
                <w:b w:val="0"/>
                <w:color w:val="5A6672"/>
                <w:sz w:val="19"/>
              </w:rPr>
              <w:t xml:space="preserve">Este documento trae los pasos 1 y 2 del método </w:t>
            </w:r>
            <w:r>
              <w:rPr>
                <w:rFonts w:ascii="Calibri" w:hAnsi="Calibri"/>
                <w:b/>
                <w:color w:val="07446D"/>
                <w:sz w:val="19"/>
              </w:rPr>
              <w:t>completos</w:t>
            </w:r>
            <w:r>
              <w:rPr>
                <w:rFonts w:ascii="Calibri" w:hAnsi="Calibri"/>
                <w:b w:val="0"/>
                <w:color w:val="5A6672"/>
                <w:sz w:val="19"/>
              </w:rPr>
              <w:t xml:space="preserve">: el programa del año y la decisión de quién audita. Lo que no trae es con qué correr cada auditoría —el plan de la sesión, el banco de preguntas por cláusula, la lista de verificación, el informe, el registro de hallazgo, el análisis de causa, el seguimiento hasta verificar la eficacia y un ciclo completo terminado como ejemplo—. Eso es el </w:t>
            </w:r>
            <w:r>
              <w:rPr>
                <w:rFonts w:ascii="Calibri" w:hAnsi="Calibri"/>
                <w:b/>
                <w:color w:val="07446D"/>
                <w:sz w:val="19"/>
              </w:rPr>
              <w:t>Kit para la planeación y registro de auditoría interna</w:t>
            </w:r>
            <w:r>
              <w:rPr>
                <w:rFonts w:ascii="Calibri" w:hAnsi="Calibri"/>
                <w:b w:val="0"/>
                <w:color w:val="5A6672"/>
                <w:sz w:val="19"/>
              </w:rPr>
              <w:t xml:space="preserve">, que incluye también todo lo de este documento: $405 MXN, pago único, en </w:t>
            </w:r>
            <w:r>
              <w:rPr>
                <w:rFonts w:ascii="Calibri" w:hAnsi="Calibri"/>
                <w:b/>
                <w:color w:val="07446D"/>
                <w:sz w:val="19"/>
              </w:rPr>
              <w:t>softgrade.mx/kit-planeacion-auditoria-interna</w:t>
            </w:r>
            <w:r>
              <w:rPr>
                <w:rFonts w:ascii="Calibri" w:hAnsi="Calibri"/>
                <w:b w:val="0"/>
                <w:color w:val="5A6672"/>
                <w:sz w:val="19"/>
              </w:rPr>
              <w:t>.</w:t>
            </w:r>
          </w:p>
        </w:tc>
      </w:tr>
    </w:tbl>
    <w:p>
      <w:pPr>
        <w:spacing w:after="40"/>
      </w:pPr>
    </w:p>
    <w:p>
      <w:pPr>
        <w:pStyle w:val="Heading2"/>
      </w:pPr>
      <w:r>
        <w:rPr>
          <w:rFonts w:ascii="Calibri" w:hAnsi="Calibri"/>
        </w:rPr>
        <w:t>Cómo leer este documento</w:t>
      </w:r>
    </w:p>
    <w:p>
      <w:pPr>
        <w:pStyle w:val="ListBullet"/>
        <w:spacing w:before="0" w:after="60" w:line="288" w:lineRule="auto"/>
      </w:pPr>
      <w:r>
        <w:rPr>
          <w:rFonts w:ascii="Calibri" w:hAnsi="Calibri"/>
          <w:b w:val="0"/>
          <w:color w:val="242B33"/>
          <w:sz w:val="21"/>
        </w:rPr>
        <w:t xml:space="preserve">Las cajas </w:t>
      </w:r>
      <w:r>
        <w:rPr>
          <w:rFonts w:ascii="Calibri" w:hAnsi="Calibri"/>
          <w:b/>
          <w:color w:val="07446D"/>
          <w:sz w:val="21"/>
        </w:rPr>
        <w:t>azules</w:t>
      </w:r>
      <w:r>
        <w:rPr>
          <w:rFonts w:ascii="Calibri" w:hAnsi="Calibri"/>
          <w:b w:val="0"/>
          <w:color w:val="242B33"/>
          <w:sz w:val="21"/>
        </w:rPr>
        <w:t xml:space="preserve"> explican el porqué de una decisión del método.</w:t>
      </w:r>
    </w:p>
    <w:p>
      <w:pPr>
        <w:pStyle w:val="ListBullet"/>
        <w:spacing w:before="0" w:after="60" w:line="288" w:lineRule="auto"/>
      </w:pPr>
      <w:r>
        <w:rPr>
          <w:rFonts w:ascii="Calibri" w:hAnsi="Calibri"/>
          <w:b w:val="0"/>
          <w:color w:val="242B33"/>
          <w:sz w:val="21"/>
        </w:rPr>
        <w:t xml:space="preserve">Las cajas </w:t>
      </w:r>
      <w:r>
        <w:rPr>
          <w:rFonts w:ascii="Calibri" w:hAnsi="Calibri"/>
          <w:b/>
          <w:color w:val="07446D"/>
          <w:sz w:val="21"/>
        </w:rPr>
        <w:t>verdes</w:t>
      </w:r>
      <w:r>
        <w:rPr>
          <w:rFonts w:ascii="Calibri" w:hAnsi="Calibri"/>
          <w:b w:val="0"/>
          <w:color w:val="242B33"/>
          <w:sz w:val="21"/>
        </w:rPr>
        <w:t xml:space="preserve"> son atajos probados en campo.</w:t>
      </w:r>
    </w:p>
    <w:p>
      <w:pPr>
        <w:pStyle w:val="ListBullet"/>
        <w:spacing w:before="0" w:after="60" w:line="288" w:lineRule="auto"/>
      </w:pPr>
      <w:r>
        <w:rPr>
          <w:rFonts w:ascii="Calibri" w:hAnsi="Calibri"/>
          <w:b w:val="0"/>
          <w:color w:val="242B33"/>
          <w:sz w:val="21"/>
        </w:rPr>
        <w:t xml:space="preserve">Las cajas </w:t>
      </w:r>
      <w:r>
        <w:rPr>
          <w:rFonts w:ascii="Calibri" w:hAnsi="Calibri"/>
          <w:b/>
          <w:color w:val="07446D"/>
          <w:sz w:val="21"/>
        </w:rPr>
        <w:t>naranjas</w:t>
      </w:r>
      <w:r>
        <w:rPr>
          <w:rFonts w:ascii="Calibri" w:hAnsi="Calibri"/>
          <w:b w:val="0"/>
          <w:color w:val="242B33"/>
          <w:sz w:val="21"/>
        </w:rPr>
        <w:t xml:space="preserve"> son advertencias: ahí es donde se caen las auditorías internas.</w:t>
      </w:r>
    </w:p>
    <w:p>
      <w:pPr>
        <w:pStyle w:val="ListBullet"/>
        <w:spacing w:before="0" w:after="60" w:line="288" w:lineRule="auto"/>
      </w:pPr>
      <w:r>
        <w:rPr>
          <w:rFonts w:ascii="Calibri" w:hAnsi="Calibri"/>
          <w:b w:val="0"/>
          <w:color w:val="242B33"/>
          <w:sz w:val="21"/>
        </w:rPr>
        <w:t xml:space="preserve">Los ejemplos de redacción van </w:t>
      </w:r>
      <w:r>
        <w:rPr>
          <w:rFonts w:ascii="Calibri" w:hAnsi="Calibri"/>
          <w:i/>
          <w:color w:val="2563EB"/>
          <w:sz w:val="21"/>
        </w:rPr>
        <w:t>en itálicas</w:t>
      </w:r>
      <w:r>
        <w:rPr>
          <w:rFonts w:ascii="Calibri" w:hAnsi="Calibri"/>
          <w:b w:val="0"/>
          <w:color w:val="242B33"/>
          <w:sz w:val="21"/>
        </w:rPr>
        <w:t xml:space="preserve">; los campos que sustituyes con datos de tu empresa van marcados así: </w:t>
      </w:r>
      <w:r>
        <w:rPr>
          <w:rFonts w:ascii="Calibri" w:hAnsi="Calibri"/>
          <w:b/>
          <w:color w:val="E86922"/>
          <w:sz w:val="21"/>
          <w:shd w:val="clear" w:color="auto" w:fill="FFF4EC"/>
        </w:rPr>
        <w:t>[nombre de la empresa]</w:t>
      </w:r>
      <w:r>
        <w:rPr>
          <w:rFonts w:ascii="Calibri" w:hAnsi="Calibri"/>
          <w:b w:val="0"/>
          <w:color w:val="242B33"/>
          <w:sz w:val="21"/>
        </w:rPr>
        <w:t>.</w:t>
      </w: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DF2EA"/>
            <w:tcBorders>
              <w:left w:val="single" w:sz="24" w:color="E86922"/>
            </w:tcBorders>
            <w:tcMar>
              <w:top w:w="130" w:type="dxa"/>
              <w:bottom w:w="130" w:type="dxa"/>
              <w:left w:w="180" w:type="dxa"/>
              <w:right w:w="160" w:type="dxa"/>
            </w:tcMar>
          </w:tcPr>
          <w:p>
            <w:pPr>
              <w:spacing w:before="0" w:after="0"/>
            </w:pPr>
            <w:r>
              <w:rPr>
                <w:rFonts w:ascii="Calibri" w:hAnsi="Calibri"/>
                <w:b/>
                <w:color w:val="07446D"/>
                <w:sz w:val="19"/>
              </w:rPr>
              <w:t xml:space="preserve">Sobre el texto de la norma: </w:t>
            </w:r>
            <w:r>
              <w:rPr>
                <w:rFonts w:ascii="Calibri" w:hAnsi="Calibri"/>
                <w:b w:val="0"/>
                <w:color w:val="5A6672"/>
                <w:sz w:val="19"/>
              </w:rPr>
              <w:t xml:space="preserve">Este documento </w:t>
            </w:r>
            <w:r>
              <w:rPr>
                <w:rFonts w:ascii="Calibri" w:hAnsi="Calibri"/>
                <w:b/>
                <w:color w:val="07446D"/>
                <w:sz w:val="19"/>
              </w:rPr>
              <w:t>no reproduce el texto de ninguna norma</w:t>
            </w:r>
            <w:r>
              <w:rPr>
                <w:rFonts w:ascii="Calibri" w:hAnsi="Calibri"/>
                <w:b w:val="0"/>
                <w:color w:val="5A6672"/>
                <w:sz w:val="19"/>
              </w:rPr>
              <w:t>. Cita las cláusulas por número, explica qué pide cada una con nuestras palabras y te dice qué evidencia buscar. Si necesitas el texto literal de ISO 9001:2015 o de ISO 19011:2018, se compra al organismo nacional de normalización que la distribuye; en México, la versión mexicana equivalente se identifica como NMX-CC-9001-IMNC-2015.</w:t>
            </w:r>
          </w:p>
        </w:tc>
      </w:tr>
    </w:tbl>
    <w:p>
      <w:pPr>
        <w:spacing w:after="40"/>
      </w:pPr>
    </w:p>
    <w:p>
      <w:r>
        <w:br w:type="page"/>
      </w:r>
    </w:p>
    <w:p>
      <w:pPr>
        <w:pStyle w:val="Heading1"/>
        <w:pBdr>
          <w:bottom w:val="single" w:sz="6" w:color="D8DEE5"/>
        </w:pBdr>
      </w:pPr>
      <w:r>
        <w:rPr>
          <w:rFonts w:ascii="Calibri" w:hAnsi="Calibri"/>
        </w:rPr>
        <w:t>Primera parte · El método, en seis pasos</w:t>
      </w:r>
    </w:p>
    <w:p>
      <w:pPr>
        <w:spacing w:before="0" w:after="120" w:line="300" w:lineRule="auto"/>
      </w:pPr>
      <w:r>
        <w:rPr>
          <w:rFonts w:ascii="Calibri" w:hAnsi="Calibri"/>
          <w:b w:val="0"/>
          <w:color w:val="242B33"/>
          <w:sz w:val="21"/>
        </w:rPr>
        <w:t>Antes de llenar nada conviene entender el ciclo entero, incluida la mitad que este documento no trae. Son seis pasos: los dos primeros se hacen una vez al año y están completos aquí; los otros cuatro se repiten en cada auditoría del programa.</w:t>
      </w:r>
    </w:p>
    <w:p>
      <w:pPr>
        <w:pStyle w:val="Heading1"/>
        <w:pBdr>
          <w:bottom w:val="single" w:sz="6" w:color="D8DEE5"/>
        </w:pBdr>
      </w:pPr>
      <w:r>
        <w:rPr>
          <w:rFonts w:ascii="Calibri" w:hAnsi="Calibri"/>
        </w:rPr>
        <w:t>El principio que gobierna todo</w:t>
      </w:r>
    </w:p>
    <w:p>
      <w:pPr>
        <w:spacing w:before="0" w:after="120" w:line="300" w:lineRule="auto"/>
      </w:pPr>
      <w:r>
        <w:rPr>
          <w:rFonts w:ascii="Calibri" w:hAnsi="Calibri"/>
          <w:b w:val="0"/>
          <w:color w:val="242B33"/>
          <w:sz w:val="21"/>
        </w:rPr>
        <w:t xml:space="preserve">Una auditoría interna no se hace para tener la evidencia de que se hizo: se hace para </w:t>
      </w:r>
      <w:r>
        <w:rPr>
          <w:rFonts w:ascii="Calibri" w:hAnsi="Calibri"/>
          <w:b/>
          <w:color w:val="07446D"/>
          <w:sz w:val="21"/>
        </w:rPr>
        <w:t>encontrar los problemas antes de que los encuentre alguien de fuera</w:t>
      </w:r>
      <w:r>
        <w:rPr>
          <w:rFonts w:ascii="Calibri" w:hAnsi="Calibri"/>
          <w:b w:val="0"/>
          <w:color w:val="242B33"/>
          <w:sz w:val="21"/>
        </w:rPr>
        <w:t xml:space="preserve"> — un cliente, un auditor de certificación, una reclamación. Esa es la prueba de utilidad de cada hora que inviertas.</w:t>
      </w:r>
    </w:p>
    <w:p>
      <w:pPr>
        <w:spacing w:before="0" w:after="120" w:line="300" w:lineRule="auto"/>
      </w:pPr>
      <w:r>
        <w:rPr>
          <w:rFonts w:ascii="Calibri" w:hAnsi="Calibri"/>
          <w:b w:val="0"/>
          <w:color w:val="242B33"/>
          <w:sz w:val="21"/>
        </w:rPr>
        <w:t xml:space="preserve">De ahí sale un corolario incómodo pero que conviene aceptar desde el principio: </w:t>
      </w:r>
      <w:r>
        <w:rPr>
          <w:rFonts w:ascii="Calibri" w:hAnsi="Calibri"/>
          <w:b/>
          <w:color w:val="07446D"/>
          <w:sz w:val="21"/>
        </w:rPr>
        <w:t>una auditoría que no encuentra nada casi nunca significa que todo está bien.</w:t>
      </w:r>
      <w:r>
        <w:rPr>
          <w:rFonts w:ascii="Calibri" w:hAnsi="Calibri"/>
          <w:b w:val="0"/>
          <w:color w:val="242B33"/>
          <w:sz w:val="21"/>
        </w:rPr>
        <w:t xml:space="preserve"> Significa, casi siempre, que se auditó con preguntas demasiado suaves, con poca evidencia, o que quien auditó no podía permitirse encontrar problemas. La </w:t>
      </w:r>
      <w:r>
        <w:rPr>
          <w:rFonts w:ascii="Calibri" w:hAnsi="Calibri"/>
          <w:b/>
          <w:color w:val="07446D"/>
          <w:sz w:val="21"/>
        </w:rPr>
        <w:t>tercera parte</w:t>
      </w:r>
      <w:r>
        <w:rPr>
          <w:rFonts w:ascii="Calibri" w:hAnsi="Calibri"/>
          <w:b w:val="0"/>
          <w:color w:val="242B33"/>
          <w:sz w:val="21"/>
        </w:rPr>
        <w:t xml:space="preserve"> de este documento trata ese último caso, que es el más frecuente en empresas chicas.</w:t>
      </w: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2F7FB"/>
            <w:tcBorders>
              <w:left w:val="single" w:sz="24" w:color="01619E"/>
            </w:tcBorders>
            <w:tcMar>
              <w:top w:w="130" w:type="dxa"/>
              <w:bottom w:w="130" w:type="dxa"/>
              <w:left w:w="180" w:type="dxa"/>
              <w:right w:w="160" w:type="dxa"/>
            </w:tcMar>
          </w:tcPr>
          <w:p>
            <w:pPr>
              <w:spacing w:before="0" w:after="0"/>
            </w:pPr>
            <w:r>
              <w:rPr>
                <w:rFonts w:ascii="Calibri" w:hAnsi="Calibri"/>
                <w:b/>
                <w:color w:val="07446D"/>
                <w:sz w:val="19"/>
              </w:rPr>
              <w:t xml:space="preserve">La prueba de utilidad: </w:t>
            </w:r>
            <w:r>
              <w:rPr>
                <w:rFonts w:ascii="Calibri" w:hAnsi="Calibri"/>
                <w:b w:val="0"/>
                <w:color w:val="5A6672"/>
                <w:sz w:val="19"/>
              </w:rPr>
              <w:t>Si el informe de tu auditoría interna dice «sin no conformidades» y tres meses después la auditoría de certificación levanta seis, el problema no fue la auditoría de certificación: fue que la interna no hizo su trabajo. La interna existe justamente para que eso no pase.</w:t>
            </w:r>
          </w:p>
        </w:tc>
      </w:tr>
    </w:tbl>
    <w:p>
      <w:pPr>
        <w:spacing w:after="40"/>
      </w:pPr>
    </w:p>
    <w:p>
      <w:pPr>
        <w:pStyle w:val="Heading2"/>
      </w:pPr>
      <w:r>
        <w:rPr>
          <w:rFonts w:ascii="Calibri" w:hAnsi="Calibri"/>
        </w:rPr>
        <w:t>Auditoría que sirve contra auditoría que se archiva</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1928"/>
        <w:gridCol w:w="3118"/>
        <w:gridCol w:w="3118"/>
      </w:tblGrid>
      <w:tr>
        <w:trPr>
          <w:tblHeader/>
        </w:trPr>
        <w:tc>
          <w:tcPr>
            <w:tcW w:type="dxa" w:w="1928"/>
            <w:shd w:val="clear" w:color="auto" w:fill="01619E"/>
            <w:tcMar>
              <w:top w:w="60" w:type="dxa"/>
              <w:bottom w:w="60" w:type="dxa"/>
              <w:left w:w="100" w:type="dxa"/>
              <w:right w:w="100" w:type="dxa"/>
            </w:tcMar>
          </w:tcPr>
          <w:p>
            <w:pPr>
              <w:spacing w:before="0" w:after="0"/>
            </w:pPr>
            <w:r>
              <w:rPr>
                <w:rFonts w:ascii="Calibri" w:hAnsi="Calibri"/>
                <w:b/>
                <w:color w:val="FFFFFF"/>
                <w:sz w:val="16"/>
              </w:rPr>
              <w:t>DIMENSIÓN</w:t>
            </w:r>
          </w:p>
        </w:tc>
        <w:tc>
          <w:tcPr>
            <w:tcW w:type="dxa" w:w="3118"/>
            <w:shd w:val="clear" w:color="auto" w:fill="01619E"/>
            <w:tcMar>
              <w:top w:w="60" w:type="dxa"/>
              <w:bottom w:w="60" w:type="dxa"/>
              <w:left w:w="100" w:type="dxa"/>
              <w:right w:w="100" w:type="dxa"/>
            </w:tcMar>
          </w:tcPr>
          <w:p>
            <w:pPr>
              <w:spacing w:before="0" w:after="0"/>
            </w:pPr>
            <w:r>
              <w:rPr>
                <w:rFonts w:ascii="Calibri" w:hAnsi="Calibri"/>
                <w:b/>
                <w:color w:val="FFFFFF"/>
                <w:sz w:val="16"/>
              </w:rPr>
              <w:t>AUDITORÍA QUE SE ARCHIVA</w:t>
            </w:r>
          </w:p>
        </w:tc>
        <w:tc>
          <w:tcPr>
            <w:tcW w:type="dxa" w:w="3118"/>
            <w:shd w:val="clear" w:color="auto" w:fill="01619E"/>
            <w:tcMar>
              <w:top w:w="60" w:type="dxa"/>
              <w:bottom w:w="60" w:type="dxa"/>
              <w:left w:w="100" w:type="dxa"/>
              <w:right w:w="100" w:type="dxa"/>
            </w:tcMar>
          </w:tcPr>
          <w:p>
            <w:pPr>
              <w:spacing w:before="0" w:after="0"/>
            </w:pPr>
            <w:r>
              <w:rPr>
                <w:rFonts w:ascii="Calibri" w:hAnsi="Calibri"/>
                <w:b/>
                <w:color w:val="FFFFFF"/>
                <w:sz w:val="16"/>
              </w:rPr>
              <w:t>AUDITORÍA QUE SIRVE</w:t>
            </w:r>
          </w:p>
        </w:tc>
      </w:tr>
      <w:tr>
        <w:trPr>
          <w:cantSplit/>
        </w:trPr>
        <w:tc>
          <w:tcPr>
            <w:tcW w:type="dxa" w:w="1928"/>
            <w:tcMar>
              <w:top w:w="55" w:type="dxa"/>
              <w:bottom w:w="55" w:type="dxa"/>
              <w:left w:w="100" w:type="dxa"/>
              <w:right w:w="100" w:type="dxa"/>
            </w:tcMar>
          </w:tcPr>
          <w:p>
            <w:pPr>
              <w:spacing w:before="0" w:after="0" w:line="264" w:lineRule="auto"/>
            </w:pPr>
            <w:r>
              <w:rPr>
                <w:rFonts w:ascii="Calibri" w:hAnsi="Calibri"/>
                <w:b w:val="0"/>
                <w:color w:val="242B33"/>
                <w:sz w:val="18"/>
              </w:rPr>
              <w:t>Objetivo declarado</w:t>
            </w:r>
          </w:p>
        </w:tc>
        <w:tc>
          <w:tcPr>
            <w:tcW w:type="dxa" w:w="3118"/>
            <w:tcMar>
              <w:top w:w="55" w:type="dxa"/>
              <w:bottom w:w="55" w:type="dxa"/>
              <w:left w:w="100" w:type="dxa"/>
              <w:right w:w="100" w:type="dxa"/>
            </w:tcMar>
          </w:tcPr>
          <w:p>
            <w:pPr>
              <w:spacing w:before="0" w:after="0" w:line="264" w:lineRule="auto"/>
            </w:pPr>
            <w:r>
              <w:rPr>
                <w:rFonts w:ascii="Calibri" w:hAnsi="Calibri"/>
                <w:b w:val="0"/>
                <w:color w:val="242B33"/>
                <w:sz w:val="18"/>
              </w:rPr>
              <w:t>«Cumplir con el requisito 9.2»</w:t>
            </w:r>
          </w:p>
        </w:tc>
        <w:tc>
          <w:tcPr>
            <w:tcW w:type="dxa" w:w="3118"/>
            <w:tcMar>
              <w:top w:w="55" w:type="dxa"/>
              <w:bottom w:w="55" w:type="dxa"/>
              <w:left w:w="100" w:type="dxa"/>
              <w:right w:w="100" w:type="dxa"/>
            </w:tcMar>
          </w:tcPr>
          <w:p>
            <w:pPr>
              <w:spacing w:before="0" w:after="0" w:line="264" w:lineRule="auto"/>
            </w:pPr>
            <w:r>
              <w:rPr>
                <w:rFonts w:ascii="Calibri" w:hAnsi="Calibri"/>
                <w:b w:val="0"/>
                <w:color w:val="242B33"/>
                <w:sz w:val="18"/>
              </w:rPr>
              <w:t>Una pregunta concreta que la dirección quiere respondida</w:t>
            </w:r>
          </w:p>
        </w:tc>
      </w:tr>
      <w:tr>
        <w:trPr>
          <w:cantSplit/>
        </w:trPr>
        <w:tc>
          <w:tcPr>
            <w:tcW w:type="dxa" w:w="192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Alcance</w:t>
            </w:r>
          </w:p>
        </w:tc>
        <w:tc>
          <w:tcPr>
            <w:tcW w:type="dxa" w:w="311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«Todo el sistema, al 100 %»</w:t>
            </w:r>
          </w:p>
        </w:tc>
        <w:tc>
          <w:tcPr>
            <w:tcW w:type="dxa" w:w="311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Los procesos priorizados por riesgo y por historial</w:t>
            </w:r>
          </w:p>
        </w:tc>
      </w:tr>
      <w:tr>
        <w:trPr>
          <w:cantSplit/>
        </w:trPr>
        <w:tc>
          <w:tcPr>
            <w:tcW w:type="dxa" w:w="1928"/>
            <w:tcMar>
              <w:top w:w="55" w:type="dxa"/>
              <w:bottom w:w="55" w:type="dxa"/>
              <w:left w:w="100" w:type="dxa"/>
              <w:right w:w="100" w:type="dxa"/>
            </w:tcMar>
          </w:tcPr>
          <w:p>
            <w:pPr>
              <w:spacing w:before="0" w:after="0" w:line="264" w:lineRule="auto"/>
            </w:pPr>
            <w:r>
              <w:rPr>
                <w:rFonts w:ascii="Calibri" w:hAnsi="Calibri"/>
                <w:b w:val="0"/>
                <w:color w:val="242B33"/>
                <w:sz w:val="18"/>
              </w:rPr>
              <w:t>Quién audita</w:t>
            </w:r>
          </w:p>
        </w:tc>
        <w:tc>
          <w:tcPr>
            <w:tcW w:type="dxa" w:w="3118"/>
            <w:tcMar>
              <w:top w:w="55" w:type="dxa"/>
              <w:bottom w:w="55" w:type="dxa"/>
              <w:left w:w="100" w:type="dxa"/>
              <w:right w:w="100" w:type="dxa"/>
            </w:tcMar>
          </w:tcPr>
          <w:p>
            <w:pPr>
              <w:spacing w:before="0" w:after="0" w:line="264" w:lineRule="auto"/>
            </w:pPr>
            <w:r>
              <w:rPr>
                <w:rFonts w:ascii="Calibri" w:hAnsi="Calibri"/>
                <w:b w:val="0"/>
                <w:color w:val="242B33"/>
                <w:sz w:val="18"/>
              </w:rPr>
              <w:t>Quien opera el proceso</w:t>
            </w:r>
          </w:p>
        </w:tc>
        <w:tc>
          <w:tcPr>
            <w:tcW w:type="dxa" w:w="3118"/>
            <w:tcMar>
              <w:top w:w="55" w:type="dxa"/>
              <w:bottom w:w="55" w:type="dxa"/>
              <w:left w:w="100" w:type="dxa"/>
              <w:right w:w="100" w:type="dxa"/>
            </w:tcMar>
          </w:tcPr>
          <w:p>
            <w:pPr>
              <w:spacing w:before="0" w:after="0" w:line="264" w:lineRule="auto"/>
            </w:pPr>
            <w:r>
              <w:rPr>
                <w:rFonts w:ascii="Calibri" w:hAnsi="Calibri"/>
                <w:b w:val="0"/>
                <w:color w:val="242B33"/>
                <w:sz w:val="18"/>
              </w:rPr>
              <w:t>Alguien que no es responsable del área auditada</w:t>
            </w:r>
          </w:p>
        </w:tc>
      </w:tr>
      <w:tr>
        <w:trPr>
          <w:cantSplit/>
        </w:trPr>
        <w:tc>
          <w:tcPr>
            <w:tcW w:type="dxa" w:w="192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Preguntas</w:t>
            </w:r>
          </w:p>
        </w:tc>
        <w:tc>
          <w:tcPr>
            <w:tcW w:type="dxa" w:w="311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Leídas de la norma, cláusula por cláusula</w:t>
            </w:r>
          </w:p>
        </w:tc>
        <w:tc>
          <w:tcPr>
            <w:tcW w:type="dxa" w:w="311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Escritas antes, sobre el proceso real de la empresa</w:t>
            </w:r>
          </w:p>
        </w:tc>
      </w:tr>
      <w:tr>
        <w:trPr>
          <w:cantSplit/>
        </w:trPr>
        <w:tc>
          <w:tcPr>
            <w:tcW w:type="dxa" w:w="1928"/>
            <w:tcMar>
              <w:top w:w="55" w:type="dxa"/>
              <w:bottom w:w="55" w:type="dxa"/>
              <w:left w:w="100" w:type="dxa"/>
              <w:right w:w="100" w:type="dxa"/>
            </w:tcMar>
          </w:tcPr>
          <w:p>
            <w:pPr>
              <w:spacing w:before="0" w:after="0" w:line="264" w:lineRule="auto"/>
            </w:pPr>
            <w:r>
              <w:rPr>
                <w:rFonts w:ascii="Calibri" w:hAnsi="Calibri"/>
                <w:b w:val="0"/>
                <w:color w:val="242B33"/>
                <w:sz w:val="18"/>
              </w:rPr>
              <w:t>Evidencia</w:t>
            </w:r>
          </w:p>
        </w:tc>
        <w:tc>
          <w:tcPr>
            <w:tcW w:type="dxa" w:w="3118"/>
            <w:tcMar>
              <w:top w:w="55" w:type="dxa"/>
              <w:bottom w:w="55" w:type="dxa"/>
              <w:left w:w="100" w:type="dxa"/>
              <w:right w:w="100" w:type="dxa"/>
            </w:tcMar>
          </w:tcPr>
          <w:p>
            <w:pPr>
              <w:spacing w:before="0" w:after="0" w:line="264" w:lineRule="auto"/>
            </w:pPr>
            <w:r>
              <w:rPr>
                <w:rFonts w:ascii="Calibri" w:hAnsi="Calibri"/>
                <w:b w:val="0"/>
                <w:color w:val="242B33"/>
                <w:sz w:val="18"/>
              </w:rPr>
              <w:t>«Se observó que sí se cumple»</w:t>
            </w:r>
          </w:p>
        </w:tc>
        <w:tc>
          <w:tcPr>
            <w:tcW w:type="dxa" w:w="3118"/>
            <w:tcMar>
              <w:top w:w="55" w:type="dxa"/>
              <w:bottom w:w="55" w:type="dxa"/>
              <w:left w:w="100" w:type="dxa"/>
              <w:right w:w="100" w:type="dxa"/>
            </w:tcMar>
          </w:tcPr>
          <w:p>
            <w:pPr>
              <w:spacing w:before="0" w:after="0" w:line="264" w:lineRule="auto"/>
            </w:pPr>
            <w:r>
              <w:rPr>
                <w:rFonts w:ascii="Calibri" w:hAnsi="Calibri"/>
                <w:b w:val="0"/>
                <w:color w:val="242B33"/>
                <w:sz w:val="18"/>
              </w:rPr>
              <w:t>Documento, número de registro y fecha concretos</w:t>
            </w:r>
          </w:p>
        </w:tc>
      </w:tr>
      <w:tr>
        <w:trPr>
          <w:cantSplit/>
        </w:trPr>
        <w:tc>
          <w:tcPr>
            <w:tcW w:type="dxa" w:w="192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Hallazgos</w:t>
            </w:r>
          </w:p>
        </w:tc>
        <w:tc>
          <w:tcPr>
            <w:tcW w:type="dxa" w:w="311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Redactados como regaño o como opinión</w:t>
            </w:r>
          </w:p>
        </w:tc>
        <w:tc>
          <w:tcPr>
            <w:tcW w:type="dxa" w:w="311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Requisito + evidencia + declaración de incumplimiento</w:t>
            </w:r>
          </w:p>
        </w:tc>
      </w:tr>
      <w:tr>
        <w:trPr>
          <w:cantSplit/>
        </w:trPr>
        <w:tc>
          <w:tcPr>
            <w:tcW w:type="dxa" w:w="1928"/>
            <w:tcMar>
              <w:top w:w="55" w:type="dxa"/>
              <w:bottom w:w="55" w:type="dxa"/>
              <w:left w:w="100" w:type="dxa"/>
              <w:right w:w="100" w:type="dxa"/>
            </w:tcMar>
          </w:tcPr>
          <w:p>
            <w:pPr>
              <w:spacing w:before="0" w:after="0" w:line="264" w:lineRule="auto"/>
            </w:pPr>
            <w:r>
              <w:rPr>
                <w:rFonts w:ascii="Calibri" w:hAnsi="Calibri"/>
                <w:b w:val="0"/>
                <w:color w:val="242B33"/>
                <w:sz w:val="18"/>
              </w:rPr>
              <w:t>Cierre</w:t>
            </w:r>
          </w:p>
        </w:tc>
        <w:tc>
          <w:tcPr>
            <w:tcW w:type="dxa" w:w="3118"/>
            <w:tcMar>
              <w:top w:w="55" w:type="dxa"/>
              <w:bottom w:w="55" w:type="dxa"/>
              <w:left w:w="100" w:type="dxa"/>
              <w:right w:w="100" w:type="dxa"/>
            </w:tcMar>
          </w:tcPr>
          <w:p>
            <w:pPr>
              <w:spacing w:before="0" w:after="0" w:line="264" w:lineRule="auto"/>
            </w:pPr>
            <w:r>
              <w:rPr>
                <w:rFonts w:ascii="Calibri" w:hAnsi="Calibri"/>
                <w:b w:val="0"/>
                <w:color w:val="242B33"/>
                <w:sz w:val="18"/>
              </w:rPr>
              <w:t>El informe se firma y se archiva</w:t>
            </w:r>
          </w:p>
        </w:tc>
        <w:tc>
          <w:tcPr>
            <w:tcW w:type="dxa" w:w="3118"/>
            <w:tcMar>
              <w:top w:w="55" w:type="dxa"/>
              <w:bottom w:w="55" w:type="dxa"/>
              <w:left w:w="100" w:type="dxa"/>
              <w:right w:w="100" w:type="dxa"/>
            </w:tcMar>
          </w:tcPr>
          <w:p>
            <w:pPr>
              <w:spacing w:before="0" w:after="0" w:line="264" w:lineRule="auto"/>
            </w:pPr>
            <w:r>
              <w:rPr>
                <w:rFonts w:ascii="Calibri" w:hAnsi="Calibri"/>
                <w:b w:val="0"/>
                <w:color w:val="242B33"/>
                <w:sz w:val="18"/>
              </w:rPr>
              <w:t>Cada hallazgo tiene causa, acción, responsable y verificación</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3F9EC"/>
            <w:tcBorders>
              <w:left w:val="single" w:sz="24" w:color="8BC53D"/>
            </w:tcBorders>
            <w:tcMar>
              <w:top w:w="130" w:type="dxa"/>
              <w:bottom w:w="130" w:type="dxa"/>
              <w:left w:w="180" w:type="dxa"/>
              <w:right w:w="160" w:type="dxa"/>
            </w:tcMar>
          </w:tcPr>
          <w:p>
            <w:pPr>
              <w:spacing w:before="0" w:after="0"/>
            </w:pPr>
            <w:r>
              <w:rPr>
                <w:rFonts w:ascii="Calibri" w:hAnsi="Calibri"/>
                <w:b w:val="0"/>
                <w:color w:val="5A6672"/>
                <w:sz w:val="19"/>
              </w:rPr>
              <w:t>Si solo puedes cambiar una cosa de cómo se audita hoy en tu empresa, cambia la columna «Evidencia». Un hallazgo sin evidencia concreta no se puede defender ni corregir: se discute.</w:t>
            </w:r>
          </w:p>
        </w:tc>
      </w:tr>
    </w:tbl>
    <w:p>
      <w:pPr>
        <w:spacing w:after="40"/>
      </w:pPr>
    </w:p>
    <w:p>
      <w:pPr>
        <w:pStyle w:val="Heading1"/>
        <w:pBdr>
          <w:bottom w:val="single" w:sz="6" w:color="D8DEE5"/>
        </w:pBdr>
      </w:pPr>
      <w:r>
        <w:rPr>
          <w:rFonts w:ascii="Calibri" w:hAnsi="Calibri"/>
        </w:rPr>
        <w:t>Programa, plan e informe: tres documentos que se confunden</w:t>
      </w:r>
    </w:p>
    <w:p>
      <w:pPr>
        <w:spacing w:before="0" w:after="120" w:line="300" w:lineRule="auto"/>
      </w:pPr>
      <w:r>
        <w:rPr>
          <w:rFonts w:ascii="Calibri" w:hAnsi="Calibri"/>
          <w:b w:val="0"/>
          <w:color w:val="242B33"/>
          <w:sz w:val="21"/>
        </w:rPr>
        <w:t>Antes del método hay que ordenar tres palabras que en la práctica se usan al revés, y que aquí se nombran como las nombra ISO 19011:2018, que es la norma de referencia para auditar sistemas de gestión.</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1928"/>
        <w:gridCol w:w="3175"/>
        <w:gridCol w:w="1361"/>
        <w:gridCol w:w="1701"/>
      </w:tblGrid>
      <w:tr>
        <w:trPr>
          <w:tblHeader/>
        </w:trPr>
        <w:tc>
          <w:tcPr>
            <w:tcW w:type="dxa" w:w="1928"/>
            <w:shd w:val="clear" w:color="auto" w:fill="01619E"/>
            <w:tcMar>
              <w:top w:w="60" w:type="dxa"/>
              <w:bottom w:w="60" w:type="dxa"/>
              <w:left w:w="100" w:type="dxa"/>
              <w:right w:w="100" w:type="dxa"/>
            </w:tcMar>
          </w:tcPr>
          <w:p>
            <w:pPr>
              <w:spacing w:before="0" w:after="0"/>
            </w:pPr>
            <w:r>
              <w:rPr>
                <w:rFonts w:ascii="Calibri" w:hAnsi="Calibri"/>
                <w:b/>
                <w:color w:val="FFFFFF"/>
                <w:sz w:val="16"/>
              </w:rPr>
              <w:t>DOCUMENTO</w:t>
            </w:r>
          </w:p>
        </w:tc>
        <w:tc>
          <w:tcPr>
            <w:tcW w:type="dxa" w:w="3175"/>
            <w:shd w:val="clear" w:color="auto" w:fill="01619E"/>
            <w:tcMar>
              <w:top w:w="60" w:type="dxa"/>
              <w:bottom w:w="60" w:type="dxa"/>
              <w:left w:w="100" w:type="dxa"/>
              <w:right w:w="100" w:type="dxa"/>
            </w:tcMar>
          </w:tcPr>
          <w:p>
            <w:pPr>
              <w:spacing w:before="0" w:after="0"/>
            </w:pPr>
            <w:r>
              <w:rPr>
                <w:rFonts w:ascii="Calibri" w:hAnsi="Calibri"/>
                <w:b/>
                <w:color w:val="FFFFFF"/>
                <w:sz w:val="16"/>
              </w:rPr>
              <w:t>QUÉ ES</w:t>
            </w:r>
          </w:p>
        </w:tc>
        <w:tc>
          <w:tcPr>
            <w:tcW w:type="dxa" w:w="1361"/>
            <w:shd w:val="clear" w:color="auto" w:fill="01619E"/>
            <w:tcMar>
              <w:top w:w="60" w:type="dxa"/>
              <w:bottom w:w="60" w:type="dxa"/>
              <w:left w:w="100" w:type="dxa"/>
              <w:right w:w="100" w:type="dxa"/>
            </w:tcMar>
          </w:tcPr>
          <w:p>
            <w:pPr>
              <w:spacing w:before="0" w:after="0"/>
            </w:pPr>
            <w:r>
              <w:rPr>
                <w:rFonts w:ascii="Calibri" w:hAnsi="Calibri"/>
                <w:b/>
                <w:color w:val="FFFFFF"/>
                <w:sz w:val="16"/>
              </w:rPr>
              <w:t>PERIODO QUE CUBRE</w:t>
            </w:r>
          </w:p>
        </w:tc>
        <w:tc>
          <w:tcPr>
            <w:tcW w:type="dxa" w:w="1701"/>
            <w:shd w:val="clear" w:color="auto" w:fill="01619E"/>
            <w:tcMar>
              <w:top w:w="60" w:type="dxa"/>
              <w:bottom w:w="60" w:type="dxa"/>
              <w:left w:w="100" w:type="dxa"/>
              <w:right w:w="100" w:type="dxa"/>
            </w:tcMar>
          </w:tcPr>
          <w:p>
            <w:pPr>
              <w:spacing w:before="0" w:after="0"/>
            </w:pPr>
            <w:r>
              <w:rPr>
                <w:rFonts w:ascii="Calibri" w:hAnsi="Calibri"/>
                <w:b/>
                <w:color w:val="FFFFFF"/>
                <w:sz w:val="16"/>
              </w:rPr>
              <w:t>DÓNDE LO TIENES</w:t>
            </w:r>
          </w:p>
        </w:tc>
      </w:tr>
      <w:tr>
        <w:trPr>
          <w:cantSplit/>
        </w:trPr>
        <w:tc>
          <w:tcPr>
            <w:tcW w:type="dxa" w:w="1928"/>
            <w:tcMar>
              <w:top w:w="55" w:type="dxa"/>
              <w:bottom w:w="55" w:type="dxa"/>
              <w:left w:w="100" w:type="dxa"/>
              <w:right w:w="100" w:type="dxa"/>
            </w:tcMar>
          </w:tcPr>
          <w:p>
            <w:pPr>
              <w:spacing w:before="0" w:after="0" w:line="264" w:lineRule="auto"/>
            </w:pPr>
            <w:r>
              <w:rPr>
                <w:rFonts w:ascii="Calibri" w:hAnsi="Calibri"/>
                <w:b w:val="0"/>
                <w:color w:val="242B33"/>
                <w:sz w:val="18"/>
              </w:rPr>
              <w:t>Programa de auditoría</w:t>
            </w:r>
          </w:p>
        </w:tc>
        <w:tc>
          <w:tcPr>
            <w:tcW w:type="dxa" w:w="3175"/>
            <w:tcMar>
              <w:top w:w="55" w:type="dxa"/>
              <w:bottom w:w="55" w:type="dxa"/>
              <w:left w:w="100" w:type="dxa"/>
              <w:right w:w="100" w:type="dxa"/>
            </w:tcMar>
          </w:tcPr>
          <w:p>
            <w:pPr>
              <w:spacing w:before="0" w:after="0" w:line="264" w:lineRule="auto"/>
            </w:pPr>
            <w:r>
              <w:rPr>
                <w:rFonts w:ascii="Calibri" w:hAnsi="Calibri"/>
                <w:b w:val="0"/>
                <w:color w:val="242B33"/>
                <w:sz w:val="18"/>
              </w:rPr>
              <w:t>El conjunto de auditorías planeadas para lograr un propósito: qué procesos, cuándo, con qué recursos y por qué en ese orden</w:t>
            </w:r>
          </w:p>
        </w:tc>
        <w:tc>
          <w:tcPr>
            <w:tcW w:type="dxa" w:w="1361"/>
            <w:tcMar>
              <w:top w:w="55" w:type="dxa"/>
              <w:bottom w:w="55" w:type="dxa"/>
              <w:left w:w="100" w:type="dxa"/>
              <w:right w:w="100" w:type="dxa"/>
            </w:tcMar>
          </w:tcPr>
          <w:p>
            <w:pPr>
              <w:spacing w:before="0" w:after="0" w:line="264" w:lineRule="auto"/>
            </w:pPr>
            <w:r>
              <w:rPr>
                <w:rFonts w:ascii="Calibri" w:hAnsi="Calibri"/>
                <w:b w:val="0"/>
                <w:color w:val="242B33"/>
                <w:sz w:val="18"/>
              </w:rPr>
              <w:t>Normalmente un año</w:t>
            </w:r>
          </w:p>
        </w:tc>
        <w:tc>
          <w:tcPr>
            <w:tcW w:type="dxa" w:w="1701"/>
            <w:tcMar>
              <w:top w:w="55" w:type="dxa"/>
              <w:bottom w:w="55" w:type="dxa"/>
              <w:left w:w="100" w:type="dxa"/>
              <w:right w:w="100" w:type="dxa"/>
            </w:tcMar>
          </w:tcPr>
          <w:p>
            <w:pPr>
              <w:spacing w:before="0" w:after="0" w:line="264" w:lineRule="auto"/>
            </w:pPr>
            <w:r>
              <w:rPr>
                <w:rFonts w:ascii="Calibri" w:hAnsi="Calibri"/>
                <w:b w:val="0"/>
                <w:color w:val="242B33"/>
                <w:sz w:val="18"/>
              </w:rPr>
              <w:t>Segunda parte de este documento</w:t>
            </w:r>
          </w:p>
        </w:tc>
      </w:tr>
      <w:tr>
        <w:trPr>
          <w:cantSplit/>
        </w:trPr>
        <w:tc>
          <w:tcPr>
            <w:tcW w:type="dxa" w:w="192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Plan de auditoría</w:t>
            </w:r>
          </w:p>
        </w:tc>
        <w:tc>
          <w:tcPr>
            <w:tcW w:type="dxa" w:w="317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La agenda de UNA auditoría concreta: día, hora, proceso, auditor, auditado y criterio</w:t>
            </w:r>
          </w:p>
        </w:tc>
        <w:tc>
          <w:tcPr>
            <w:tcW w:type="dxa" w:w="136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Uno a tres días</w:t>
            </w:r>
          </w:p>
        </w:tc>
        <w:tc>
          <w:tcPr>
            <w:tcW w:type="dxa" w:w="170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Kit completo</w:t>
            </w:r>
          </w:p>
        </w:tc>
      </w:tr>
      <w:tr>
        <w:trPr>
          <w:cantSplit/>
        </w:trPr>
        <w:tc>
          <w:tcPr>
            <w:tcW w:type="dxa" w:w="1928"/>
            <w:tcMar>
              <w:top w:w="55" w:type="dxa"/>
              <w:bottom w:w="55" w:type="dxa"/>
              <w:left w:w="100" w:type="dxa"/>
              <w:right w:w="100" w:type="dxa"/>
            </w:tcMar>
          </w:tcPr>
          <w:p>
            <w:pPr>
              <w:spacing w:before="0" w:after="0" w:line="264" w:lineRule="auto"/>
            </w:pPr>
            <w:r>
              <w:rPr>
                <w:rFonts w:ascii="Calibri" w:hAnsi="Calibri"/>
                <w:b w:val="0"/>
                <w:color w:val="242B33"/>
                <w:sz w:val="18"/>
              </w:rPr>
              <w:t>Informe de auditoría</w:t>
            </w:r>
          </w:p>
        </w:tc>
        <w:tc>
          <w:tcPr>
            <w:tcW w:type="dxa" w:w="3175"/>
            <w:tcMar>
              <w:top w:w="55" w:type="dxa"/>
              <w:bottom w:w="55" w:type="dxa"/>
              <w:left w:w="100" w:type="dxa"/>
              <w:right w:w="100" w:type="dxa"/>
            </w:tcMar>
          </w:tcPr>
          <w:p>
            <w:pPr>
              <w:spacing w:before="0" w:after="0" w:line="264" w:lineRule="auto"/>
            </w:pPr>
            <w:r>
              <w:rPr>
                <w:rFonts w:ascii="Calibri" w:hAnsi="Calibri"/>
                <w:b w:val="0"/>
                <w:color w:val="242B33"/>
                <w:sz w:val="18"/>
              </w:rPr>
              <w:t>El resultado de esa auditoría: hallazgos, evidencias y conclusión</w:t>
            </w:r>
          </w:p>
        </w:tc>
        <w:tc>
          <w:tcPr>
            <w:tcW w:type="dxa" w:w="1361"/>
            <w:tcMar>
              <w:top w:w="55" w:type="dxa"/>
              <w:bottom w:w="55" w:type="dxa"/>
              <w:left w:w="100" w:type="dxa"/>
              <w:right w:w="100" w:type="dxa"/>
            </w:tcMar>
          </w:tcPr>
          <w:p>
            <w:pPr>
              <w:spacing w:before="0" w:after="0" w:line="264" w:lineRule="auto"/>
            </w:pPr>
            <w:r>
              <w:rPr>
                <w:rFonts w:ascii="Calibri" w:hAnsi="Calibri"/>
                <w:b w:val="0"/>
                <w:color w:val="242B33"/>
                <w:sz w:val="18"/>
              </w:rPr>
              <w:t>Se emite al cerrar</w:t>
            </w:r>
          </w:p>
        </w:tc>
        <w:tc>
          <w:tcPr>
            <w:tcW w:type="dxa" w:w="1701"/>
            <w:tcMar>
              <w:top w:w="55" w:type="dxa"/>
              <w:bottom w:w="55" w:type="dxa"/>
              <w:left w:w="100" w:type="dxa"/>
              <w:right w:w="100" w:type="dxa"/>
            </w:tcMar>
          </w:tcPr>
          <w:p>
            <w:pPr>
              <w:spacing w:before="0" w:after="0" w:line="264" w:lineRule="auto"/>
            </w:pPr>
            <w:r>
              <w:rPr>
                <w:rFonts w:ascii="Calibri" w:hAnsi="Calibri"/>
                <w:b w:val="0"/>
                <w:color w:val="242B33"/>
                <w:sz w:val="18"/>
              </w:rPr>
              <w:t>Kit completo</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DF2EA"/>
            <w:tcBorders>
              <w:left w:val="single" w:sz="24" w:color="E86922"/>
            </w:tcBorders>
            <w:tcMar>
              <w:top w:w="130" w:type="dxa"/>
              <w:bottom w:w="130" w:type="dxa"/>
              <w:left w:w="180" w:type="dxa"/>
              <w:right w:w="160" w:type="dxa"/>
            </w:tcMar>
          </w:tcPr>
          <w:p>
            <w:pPr>
              <w:spacing w:before="0" w:after="0"/>
            </w:pPr>
            <w:r>
              <w:rPr>
                <w:rFonts w:ascii="Calibri" w:hAnsi="Calibri"/>
                <w:b/>
                <w:color w:val="07446D"/>
                <w:sz w:val="19"/>
              </w:rPr>
              <w:t xml:space="preserve">Los nombres invertidos: </w:t>
            </w:r>
            <w:r>
              <w:rPr>
                <w:rFonts w:ascii="Calibri" w:hAnsi="Calibri"/>
                <w:b w:val="0"/>
                <w:color w:val="5A6672"/>
                <w:sz w:val="19"/>
              </w:rPr>
              <w:t xml:space="preserve">Es muy común encontrar plantillas —incluidas versiones anteriores de este mismo kit— que llaman «plan anual» al programa y «programa» a la agenda del día. Si tu documentación ya usa esos nombres al revés no es una no conformidad, pero </w:t>
            </w:r>
            <w:r>
              <w:rPr>
                <w:rFonts w:ascii="Calibri" w:hAnsi="Calibri"/>
                <w:b/>
                <w:color w:val="07446D"/>
                <w:sz w:val="19"/>
              </w:rPr>
              <w:t>sí genera confusión en la auditoría de certificación</w:t>
            </w:r>
            <w:r>
              <w:rPr>
                <w:rFonts w:ascii="Calibri" w:hAnsi="Calibri"/>
                <w:b w:val="0"/>
                <w:color w:val="5A6672"/>
                <w:sz w:val="19"/>
              </w:rPr>
              <w:t>, donde el auditor va a pedirte «el programa de auditoría» esperando el documento del año. Lo más barato es alinear los nombres ahora.</w:t>
            </w:r>
          </w:p>
        </w:tc>
      </w:tr>
    </w:tbl>
    <w:p>
      <w:pPr>
        <w:spacing w:after="40"/>
      </w:pPr>
    </w:p>
    <w:p>
      <w:pPr>
        <w:pStyle w:val="Heading1"/>
        <w:pBdr>
          <w:bottom w:val="single" w:sz="6" w:color="D8DEE5"/>
        </w:pBdr>
      </w:pPr>
      <w:r>
        <w:rPr>
          <w:rFonts w:ascii="Calibri" w:hAnsi="Calibri"/>
        </w:rPr>
        <w:t>El método en 6 pasos</w:t>
      </w:r>
    </w:p>
    <w:p>
      <w:pPr>
        <w:spacing w:before="0" w:after="120" w:line="300" w:lineRule="auto"/>
      </w:pPr>
      <w:r>
        <w:rPr>
          <w:rFonts w:ascii="Calibri" w:hAnsi="Calibri"/>
          <w:b w:val="0"/>
          <w:color w:val="242B33"/>
          <w:sz w:val="21"/>
        </w:rPr>
        <w:t>El método completo cabe en una tabla. Los tiempos son para una empresa de 15 a 80 personas con un sistema ya implantado: la primera vuelta siempre toma más, así que presupuesta el doble en el primer ciclo.</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1814"/>
        <w:gridCol w:w="2835"/>
        <w:gridCol w:w="1474"/>
        <w:gridCol w:w="2041"/>
      </w:tblGrid>
      <w:tr>
        <w:trPr>
          <w:tblHeader/>
        </w:trPr>
        <w:tc>
          <w:tcPr>
            <w:tcW w:type="dxa" w:w="1814"/>
            <w:shd w:val="clear" w:color="auto" w:fill="01619E"/>
            <w:tcMar>
              <w:top w:w="60" w:type="dxa"/>
              <w:bottom w:w="60" w:type="dxa"/>
              <w:left w:w="100" w:type="dxa"/>
              <w:right w:w="100" w:type="dxa"/>
            </w:tcMar>
          </w:tcPr>
          <w:p>
            <w:pPr>
              <w:spacing w:before="0" w:after="0"/>
            </w:pPr>
            <w:r>
              <w:rPr>
                <w:rFonts w:ascii="Calibri" w:hAnsi="Calibri"/>
                <w:b/>
                <w:color w:val="FFFFFF"/>
                <w:sz w:val="16"/>
              </w:rPr>
              <w:t>PASO</w:t>
            </w:r>
          </w:p>
        </w:tc>
        <w:tc>
          <w:tcPr>
            <w:tcW w:type="dxa" w:w="2835"/>
            <w:shd w:val="clear" w:color="auto" w:fill="01619E"/>
            <w:tcMar>
              <w:top w:w="60" w:type="dxa"/>
              <w:bottom w:w="60" w:type="dxa"/>
              <w:left w:w="100" w:type="dxa"/>
              <w:right w:w="100" w:type="dxa"/>
            </w:tcMar>
          </w:tcPr>
          <w:p>
            <w:pPr>
              <w:spacing w:before="0" w:after="0"/>
            </w:pPr>
            <w:r>
              <w:rPr>
                <w:rFonts w:ascii="Calibri" w:hAnsi="Calibri"/>
                <w:b/>
                <w:color w:val="FFFFFF"/>
                <w:sz w:val="16"/>
              </w:rPr>
              <w:t>QUÉ PRODUCES</w:t>
            </w:r>
          </w:p>
        </w:tc>
        <w:tc>
          <w:tcPr>
            <w:tcW w:type="dxa" w:w="1474"/>
            <w:shd w:val="clear" w:color="auto" w:fill="01619E"/>
            <w:tcMar>
              <w:top w:w="60" w:type="dxa"/>
              <w:bottom w:w="60" w:type="dxa"/>
              <w:left w:w="100" w:type="dxa"/>
              <w:right w:w="100" w:type="dxa"/>
            </w:tcMar>
          </w:tcPr>
          <w:p>
            <w:pPr>
              <w:spacing w:before="0" w:after="0"/>
            </w:pPr>
            <w:r>
              <w:rPr>
                <w:rFonts w:ascii="Calibri" w:hAnsi="Calibri"/>
                <w:b/>
                <w:color w:val="FFFFFF"/>
                <w:sz w:val="16"/>
              </w:rPr>
              <w:t>CUÁNTO TARDA</w:t>
            </w:r>
          </w:p>
        </w:tc>
        <w:tc>
          <w:tcPr>
            <w:tcW w:type="dxa" w:w="2041"/>
            <w:shd w:val="clear" w:color="auto" w:fill="01619E"/>
            <w:tcMar>
              <w:top w:w="60" w:type="dxa"/>
              <w:bottom w:w="60" w:type="dxa"/>
              <w:left w:w="100" w:type="dxa"/>
              <w:right w:w="100" w:type="dxa"/>
            </w:tcMar>
          </w:tcPr>
          <w:p>
            <w:pPr>
              <w:spacing w:before="0" w:after="0"/>
            </w:pPr>
            <w:r>
              <w:rPr>
                <w:rFonts w:ascii="Calibri" w:hAnsi="Calibri"/>
                <w:b/>
                <w:color w:val="FFFFFF"/>
                <w:sz w:val="16"/>
              </w:rPr>
              <w:t>CON QUÉ, Y DÓNDE ESTÁ</w:t>
            </w:r>
          </w:p>
        </w:tc>
      </w:tr>
      <w:tr>
        <w:trPr>
          <w:cantSplit/>
        </w:trPr>
        <w:tc>
          <w:tcPr>
            <w:tcW w:type="dxa" w:w="1814"/>
            <w:tcMar>
              <w:top w:w="55" w:type="dxa"/>
              <w:bottom w:w="55" w:type="dxa"/>
              <w:left w:w="100" w:type="dxa"/>
              <w:right w:w="100" w:type="dxa"/>
            </w:tcMar>
          </w:tcPr>
          <w:p>
            <w:pPr>
              <w:spacing w:before="0" w:after="0" w:line="264" w:lineRule="auto"/>
            </w:pPr>
            <w:r>
              <w:rPr>
                <w:rFonts w:ascii="Calibri" w:hAnsi="Calibri"/>
                <w:b w:val="0"/>
                <w:color w:val="242B33"/>
                <w:sz w:val="18"/>
              </w:rPr>
              <w:t>1. Programa el año</w:t>
            </w:r>
          </w:p>
        </w:tc>
        <w:tc>
          <w:tcPr>
            <w:tcW w:type="dxa" w:w="2835"/>
            <w:tcMar>
              <w:top w:w="55" w:type="dxa"/>
              <w:bottom w:w="55" w:type="dxa"/>
              <w:left w:w="100" w:type="dxa"/>
              <w:right w:w="100" w:type="dxa"/>
            </w:tcMar>
          </w:tcPr>
          <w:p>
            <w:pPr>
              <w:spacing w:before="0" w:after="0" w:line="264" w:lineRule="auto"/>
            </w:pPr>
            <w:r>
              <w:rPr>
                <w:rFonts w:ascii="Calibri" w:hAnsi="Calibri"/>
                <w:b w:val="0"/>
                <w:color w:val="242B33"/>
                <w:sz w:val="18"/>
              </w:rPr>
              <w:t>El programa anual firmado</w:t>
            </w:r>
          </w:p>
        </w:tc>
        <w:tc>
          <w:tcPr>
            <w:tcW w:type="dxa" w:w="1474"/>
            <w:tcMar>
              <w:top w:w="55" w:type="dxa"/>
              <w:bottom w:w="55" w:type="dxa"/>
              <w:left w:w="100" w:type="dxa"/>
              <w:right w:w="100" w:type="dxa"/>
            </w:tcMar>
          </w:tcPr>
          <w:p>
            <w:pPr>
              <w:spacing w:before="0" w:after="0" w:line="264" w:lineRule="auto"/>
            </w:pPr>
            <w:r>
              <w:rPr>
                <w:rFonts w:ascii="Calibri" w:hAnsi="Calibri"/>
                <w:b w:val="0"/>
                <w:color w:val="242B33"/>
                <w:sz w:val="18"/>
              </w:rPr>
              <w:t>4 a 6 horas</w:t>
            </w:r>
          </w:p>
        </w:tc>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Segunda parte de este documento</w:t>
            </w:r>
          </w:p>
        </w:tc>
      </w:tr>
      <w:tr>
        <w:trPr>
          <w:cantSplit/>
        </w:trPr>
        <w:tc>
          <w:tcPr>
            <w:tcW w:type="dxa" w:w="181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2. Asigna a quién audita</w:t>
            </w:r>
          </w:p>
        </w:tc>
        <w:tc>
          <w:tcPr>
            <w:tcW w:type="dxa" w:w="283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Equipo auditor con independencia declarada</w:t>
            </w:r>
          </w:p>
        </w:tc>
        <w:tc>
          <w:tcPr>
            <w:tcW w:type="dxa" w:w="147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1 a 2 horas</w:t>
            </w:r>
          </w:p>
        </w:tc>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Tercera y cuarta parte</w:t>
            </w:r>
          </w:p>
        </w:tc>
      </w:tr>
      <w:tr>
        <w:trPr>
          <w:cantSplit/>
        </w:trPr>
        <w:tc>
          <w:tcPr>
            <w:tcW w:type="dxa" w:w="1814"/>
            <w:tcMar>
              <w:top w:w="55" w:type="dxa"/>
              <w:bottom w:w="55" w:type="dxa"/>
              <w:left w:w="100" w:type="dxa"/>
              <w:right w:w="100" w:type="dxa"/>
            </w:tcMar>
          </w:tcPr>
          <w:p>
            <w:pPr>
              <w:spacing w:before="0" w:after="0" w:line="264" w:lineRule="auto"/>
            </w:pPr>
            <w:r>
              <w:rPr>
                <w:rFonts w:ascii="Calibri" w:hAnsi="Calibri"/>
                <w:b w:val="0"/>
                <w:color w:val="242B33"/>
                <w:sz w:val="18"/>
              </w:rPr>
              <w:t>3. Prepara la auditoría</w:t>
            </w:r>
          </w:p>
        </w:tc>
        <w:tc>
          <w:tcPr>
            <w:tcW w:type="dxa" w:w="2835"/>
            <w:tcMar>
              <w:top w:w="55" w:type="dxa"/>
              <w:bottom w:w="55" w:type="dxa"/>
              <w:left w:w="100" w:type="dxa"/>
              <w:right w:w="100" w:type="dxa"/>
            </w:tcMar>
          </w:tcPr>
          <w:p>
            <w:pPr>
              <w:spacing w:before="0" w:after="0" w:line="264" w:lineRule="auto"/>
            </w:pPr>
            <w:r>
              <w:rPr>
                <w:rFonts w:ascii="Calibri" w:hAnsi="Calibri"/>
                <w:b w:val="0"/>
                <w:color w:val="242B33"/>
                <w:sz w:val="18"/>
              </w:rPr>
              <w:t>Plan de auditoría y lista de verificación</w:t>
            </w:r>
          </w:p>
        </w:tc>
        <w:tc>
          <w:tcPr>
            <w:tcW w:type="dxa" w:w="1474"/>
            <w:tcMar>
              <w:top w:w="55" w:type="dxa"/>
              <w:bottom w:w="55" w:type="dxa"/>
              <w:left w:w="100" w:type="dxa"/>
              <w:right w:w="100" w:type="dxa"/>
            </w:tcMar>
          </w:tcPr>
          <w:p>
            <w:pPr>
              <w:spacing w:before="0" w:after="0" w:line="264" w:lineRule="auto"/>
            </w:pPr>
            <w:r>
              <w:rPr>
                <w:rFonts w:ascii="Calibri" w:hAnsi="Calibri"/>
                <w:b w:val="0"/>
                <w:color w:val="242B33"/>
                <w:sz w:val="18"/>
              </w:rPr>
              <w:t>3 a 4 horas por proceso</w:t>
            </w:r>
          </w:p>
        </w:tc>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Kit completo</w:t>
            </w:r>
          </w:p>
        </w:tc>
      </w:tr>
      <w:tr>
        <w:trPr>
          <w:cantSplit/>
        </w:trPr>
        <w:tc>
          <w:tcPr>
            <w:tcW w:type="dxa" w:w="181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4. Audita</w:t>
            </w:r>
          </w:p>
        </w:tc>
        <w:tc>
          <w:tcPr>
            <w:tcW w:type="dxa" w:w="283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Notas con evidencia, hallazgos preliminares</w:t>
            </w:r>
          </w:p>
        </w:tc>
        <w:tc>
          <w:tcPr>
            <w:tcW w:type="dxa" w:w="147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Medio día a dos días</w:t>
            </w:r>
          </w:p>
        </w:tc>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Kit completo</w:t>
            </w:r>
          </w:p>
        </w:tc>
      </w:tr>
      <w:tr>
        <w:trPr>
          <w:cantSplit/>
        </w:trPr>
        <w:tc>
          <w:tcPr>
            <w:tcW w:type="dxa" w:w="1814"/>
            <w:tcMar>
              <w:top w:w="55" w:type="dxa"/>
              <w:bottom w:w="55" w:type="dxa"/>
              <w:left w:w="100" w:type="dxa"/>
              <w:right w:w="100" w:type="dxa"/>
            </w:tcMar>
          </w:tcPr>
          <w:p>
            <w:pPr>
              <w:spacing w:before="0" w:after="0" w:line="264" w:lineRule="auto"/>
            </w:pPr>
            <w:r>
              <w:rPr>
                <w:rFonts w:ascii="Calibri" w:hAnsi="Calibri"/>
                <w:b w:val="0"/>
                <w:color w:val="242B33"/>
                <w:sz w:val="18"/>
              </w:rPr>
              <w:t>5. Informa</w:t>
            </w:r>
          </w:p>
        </w:tc>
        <w:tc>
          <w:tcPr>
            <w:tcW w:type="dxa" w:w="2835"/>
            <w:tcMar>
              <w:top w:w="55" w:type="dxa"/>
              <w:bottom w:w="55" w:type="dxa"/>
              <w:left w:w="100" w:type="dxa"/>
              <w:right w:w="100" w:type="dxa"/>
            </w:tcMar>
          </w:tcPr>
          <w:p>
            <w:pPr>
              <w:spacing w:before="0" w:after="0" w:line="264" w:lineRule="auto"/>
            </w:pPr>
            <w:r>
              <w:rPr>
                <w:rFonts w:ascii="Calibri" w:hAnsi="Calibri"/>
                <w:b w:val="0"/>
                <w:color w:val="242B33"/>
                <w:sz w:val="18"/>
              </w:rPr>
              <w:t>Informe entregado y presentado</w:t>
            </w:r>
          </w:p>
        </w:tc>
        <w:tc>
          <w:tcPr>
            <w:tcW w:type="dxa" w:w="1474"/>
            <w:tcMar>
              <w:top w:w="55" w:type="dxa"/>
              <w:bottom w:w="55" w:type="dxa"/>
              <w:left w:w="100" w:type="dxa"/>
              <w:right w:w="100" w:type="dxa"/>
            </w:tcMar>
          </w:tcPr>
          <w:p>
            <w:pPr>
              <w:spacing w:before="0" w:after="0" w:line="264" w:lineRule="auto"/>
            </w:pPr>
            <w:r>
              <w:rPr>
                <w:rFonts w:ascii="Calibri" w:hAnsi="Calibri"/>
                <w:b w:val="0"/>
                <w:color w:val="242B33"/>
                <w:sz w:val="18"/>
              </w:rPr>
              <w:t>3 a 5 horas</w:t>
            </w:r>
          </w:p>
        </w:tc>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Kit completo</w:t>
            </w:r>
          </w:p>
        </w:tc>
      </w:tr>
      <w:tr>
        <w:trPr>
          <w:cantSplit/>
        </w:trPr>
        <w:tc>
          <w:tcPr>
            <w:tcW w:type="dxa" w:w="181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6. Cierra</w:t>
            </w:r>
          </w:p>
        </w:tc>
        <w:tc>
          <w:tcPr>
            <w:tcW w:type="dxa" w:w="283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Hallazgos con causa, acción y verificación</w:t>
            </w:r>
          </w:p>
        </w:tc>
        <w:tc>
          <w:tcPr>
            <w:tcW w:type="dxa" w:w="147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Semanas, en seguimiento</w:t>
            </w:r>
          </w:p>
        </w:tc>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Kit completo</w:t>
            </w:r>
          </w:p>
        </w:tc>
      </w:tr>
    </w:tbl>
    <w:p>
      <w:pPr>
        <w:spacing w:after="40"/>
      </w:pPr>
    </w:p>
    <w:p>
      <w:pPr>
        <w:spacing w:before="0" w:after="160" w:line="276" w:lineRule="auto"/>
      </w:pPr>
      <w:r>
        <w:rPr>
          <w:rFonts w:ascii="Calibri" w:hAnsi="Calibri"/>
          <w:b w:val="0"/>
          <w:i/>
          <w:color w:val="939DA8"/>
          <w:sz w:val="17"/>
        </w:rPr>
        <w:t>La última columna dice la verdad sin adornos: los pasos 1 y 2 los terminas con este documento; las herramientas de los pasos 3 a 6 son las del kit completo. Los seis pasos se explican igual de completos aquí, porque programar el año sin saber cómo termina el ciclo es programarlo mal.</w:t>
      </w: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BFCFD"/>
            <w:tcBorders>
              <w:left w:val="single" w:sz="24" w:color="E86922"/>
            </w:tcBorders>
            <w:tcMar>
              <w:top w:w="140" w:type="dxa"/>
              <w:bottom w:w="140" w:type="dxa"/>
              <w:left w:w="190" w:type="dxa"/>
              <w:right w:w="170" w:type="dxa"/>
            </w:tcMar>
          </w:tcPr>
          <w:p>
            <w:pPr>
              <w:spacing w:before="0" w:after="40"/>
            </w:pPr>
            <w:r>
              <w:rPr>
                <w:rFonts w:ascii="Calibri" w:hAnsi="Calibri"/>
                <w:b/>
                <w:color w:val="E86922"/>
                <w:sz w:val="16"/>
              </w:rPr>
              <w:t>PASO 1</w:t>
            </w:r>
          </w:p>
          <w:p>
            <w:pPr>
              <w:spacing w:before="0" w:after="100"/>
            </w:pPr>
            <w:r>
              <w:rPr>
                <w:rFonts w:ascii="Calibri" w:hAnsi="Calibri"/>
                <w:b/>
                <w:color w:val="07446D"/>
                <w:sz w:val="23"/>
              </w:rPr>
              <w:t>Programa el año antes de auditar nada</w:t>
            </w:r>
          </w:p>
          <w:p>
            <w:pPr>
              <w:spacing w:before="0" w:after="100" w:line="288" w:lineRule="auto"/>
            </w:pPr>
            <w:r>
              <w:rPr>
                <w:rFonts w:ascii="Calibri" w:hAnsi="Calibri"/>
                <w:b w:val="0"/>
                <w:color w:val="242B33"/>
                <w:sz w:val="19"/>
              </w:rPr>
              <w:t xml:space="preserve">El programa anual es la decisión de </w:t>
            </w:r>
            <w:r>
              <w:rPr>
                <w:rFonts w:ascii="Calibri" w:hAnsi="Calibri"/>
                <w:b/>
                <w:color w:val="07446D"/>
                <w:sz w:val="19"/>
              </w:rPr>
              <w:t>qué vas a mirar y qué no</w:t>
            </w:r>
            <w:r>
              <w:rPr>
                <w:rFonts w:ascii="Calibri" w:hAnsi="Calibri"/>
                <w:b w:val="0"/>
                <w:color w:val="242B33"/>
                <w:sz w:val="19"/>
              </w:rPr>
              <w:t>. Auditar «todo al 100 %» suena riguroso y es, en la práctica, la forma más segura de auditar todo mal: se reparte el mismo tiempo entre el proceso que nunca ha fallado y el que se cae cada mes.</w:t>
            </w:r>
          </w:p>
          <w:p>
            <w:pPr>
              <w:spacing w:before="140" w:after="60"/>
            </w:pPr>
            <w:r>
              <w:rPr>
                <w:rFonts w:ascii="Calibri" w:hAnsi="Calibri"/>
                <w:b/>
                <w:color w:val="01619E"/>
                <w:sz w:val="20"/>
              </w:rPr>
              <w:t>Cómo se decide la frecuencia de cada proceso</w:t>
            </w:r>
          </w:p>
          <w:p>
            <w:pPr>
              <w:spacing w:before="0" w:after="100" w:line="288" w:lineRule="auto"/>
            </w:pPr>
            <w:r>
              <w:rPr>
                <w:rFonts w:ascii="Calibri" w:hAnsi="Calibri"/>
                <w:b w:val="0"/>
                <w:color w:val="242B33"/>
                <w:sz w:val="19"/>
              </w:rPr>
              <w:t>La cláusula 9.2.2 de ISO 9001:2015 te pide considerar la importancia de los procesos, los cambios que le afecten y los resultados de auditorías previas. Eso se traduce en cuatro preguntas por proceso:</w:t>
            </w:r>
          </w:p>
          <w:p>
            <w:pPr>
              <w:pStyle w:val="ListBullet"/>
              <w:spacing w:before="0" w:after="40" w:line="276" w:lineRule="auto"/>
            </w:pPr>
            <w:r>
              <w:rPr>
                <w:rFonts w:ascii="Calibri" w:hAnsi="Calibri"/>
                <w:b/>
                <w:color w:val="07446D"/>
                <w:sz w:val="19"/>
              </w:rPr>
              <w:t>1.</w:t>
            </w:r>
            <w:r>
              <w:rPr>
                <w:rFonts w:ascii="Calibri" w:hAnsi="Calibri"/>
                <w:b w:val="0"/>
                <w:color w:val="242B33"/>
                <w:sz w:val="19"/>
              </w:rPr>
              <w:t xml:space="preserve"> </w:t>
            </w:r>
            <w:r>
              <w:rPr>
                <w:rFonts w:ascii="Calibri" w:hAnsi="Calibri"/>
                <w:b/>
                <w:color w:val="07446D"/>
                <w:sz w:val="19"/>
              </w:rPr>
              <w:t>¿Toca al cliente?</w:t>
            </w:r>
            <w:r>
              <w:rPr>
                <w:rFonts w:ascii="Calibri" w:hAnsi="Calibri"/>
                <w:b w:val="0"/>
                <w:color w:val="242B33"/>
                <w:sz w:val="19"/>
              </w:rPr>
              <w:t xml:space="preserve"> Si su falla llega al cliente, sube de prioridad.</w:t>
            </w:r>
          </w:p>
          <w:p>
            <w:pPr>
              <w:pStyle w:val="ListBullet"/>
              <w:spacing w:before="0" w:after="40" w:line="276" w:lineRule="auto"/>
            </w:pPr>
            <w:r>
              <w:rPr>
                <w:rFonts w:ascii="Calibri" w:hAnsi="Calibri"/>
                <w:b/>
                <w:color w:val="07446D"/>
                <w:sz w:val="19"/>
              </w:rPr>
              <w:t>2.</w:t>
            </w:r>
            <w:r>
              <w:rPr>
                <w:rFonts w:ascii="Calibri" w:hAnsi="Calibri"/>
                <w:b w:val="0"/>
                <w:color w:val="242B33"/>
                <w:sz w:val="19"/>
              </w:rPr>
              <w:t xml:space="preserve"> </w:t>
            </w:r>
            <w:r>
              <w:rPr>
                <w:rFonts w:ascii="Calibri" w:hAnsi="Calibri"/>
                <w:b/>
                <w:color w:val="07446D"/>
                <w:sz w:val="19"/>
              </w:rPr>
              <w:t>¿Cambió este año?</w:t>
            </w:r>
            <w:r>
              <w:rPr>
                <w:rFonts w:ascii="Calibri" w:hAnsi="Calibri"/>
                <w:b w:val="0"/>
                <w:color w:val="242B33"/>
                <w:sz w:val="19"/>
              </w:rPr>
              <w:t xml:space="preserve"> Personal nuevo, software nuevo, sede nueva o producto nuevo: sube.</w:t>
            </w:r>
          </w:p>
          <w:p>
            <w:pPr>
              <w:pStyle w:val="ListBullet"/>
              <w:spacing w:before="0" w:after="40" w:line="276" w:lineRule="auto"/>
            </w:pPr>
            <w:r>
              <w:rPr>
                <w:rFonts w:ascii="Calibri" w:hAnsi="Calibri"/>
                <w:b/>
                <w:color w:val="07446D"/>
                <w:sz w:val="19"/>
              </w:rPr>
              <w:t>3.</w:t>
            </w:r>
            <w:r>
              <w:rPr>
                <w:rFonts w:ascii="Calibri" w:hAnsi="Calibri"/>
                <w:b w:val="0"/>
                <w:color w:val="242B33"/>
                <w:sz w:val="19"/>
              </w:rPr>
              <w:t xml:space="preserve"> </w:t>
            </w:r>
            <w:r>
              <w:rPr>
                <w:rFonts w:ascii="Calibri" w:hAnsi="Calibri"/>
                <w:b/>
                <w:color w:val="07446D"/>
                <w:sz w:val="19"/>
              </w:rPr>
              <w:t>¿Tiene historial?</w:t>
            </w:r>
            <w:r>
              <w:rPr>
                <w:rFonts w:ascii="Calibri" w:hAnsi="Calibri"/>
                <w:b w:val="0"/>
                <w:color w:val="242B33"/>
                <w:sz w:val="19"/>
              </w:rPr>
              <w:t xml:space="preserve"> Hallazgos abiertos, quejas o devoluciones del año pasado: sube.</w:t>
            </w:r>
          </w:p>
          <w:p>
            <w:pPr>
              <w:pStyle w:val="ListBullet"/>
              <w:spacing w:before="0" w:after="40" w:line="276" w:lineRule="auto"/>
            </w:pPr>
            <w:r>
              <w:rPr>
                <w:rFonts w:ascii="Calibri" w:hAnsi="Calibri"/>
                <w:b/>
                <w:color w:val="07446D"/>
                <w:sz w:val="19"/>
              </w:rPr>
              <w:t>4.</w:t>
            </w:r>
            <w:r>
              <w:rPr>
                <w:rFonts w:ascii="Calibri" w:hAnsi="Calibri"/>
                <w:b w:val="0"/>
                <w:color w:val="242B33"/>
                <w:sz w:val="19"/>
              </w:rPr>
              <w:t xml:space="preserve"> </w:t>
            </w:r>
            <w:r>
              <w:rPr>
                <w:rFonts w:ascii="Calibri" w:hAnsi="Calibri"/>
                <w:b/>
                <w:color w:val="07446D"/>
                <w:sz w:val="19"/>
              </w:rPr>
              <w:t>¿Tiene un requisito legal o de cliente encima?</w:t>
            </w:r>
            <w:r>
              <w:rPr>
                <w:rFonts w:ascii="Calibri" w:hAnsi="Calibri"/>
                <w:b w:val="0"/>
                <w:color w:val="242B33"/>
                <w:sz w:val="19"/>
              </w:rPr>
              <w:t xml:space="preserve"> Sube.</w:t>
            </w:r>
          </w:p>
          <w:p>
            <w:pPr>
              <w:spacing w:before="0" w:after="100" w:line="288" w:lineRule="auto"/>
            </w:pPr>
            <w:r>
              <w:rPr>
                <w:rFonts w:ascii="Calibri" w:hAnsi="Calibri"/>
                <w:b w:val="0"/>
                <w:color w:val="242B33"/>
                <w:sz w:val="19"/>
              </w:rPr>
              <w:t xml:space="preserve">Un proceso con dos o más «sí» se audita </w:t>
            </w:r>
            <w:r>
              <w:rPr>
                <w:rFonts w:ascii="Calibri" w:hAnsi="Calibri"/>
                <w:b/>
                <w:color w:val="07446D"/>
                <w:sz w:val="19"/>
              </w:rPr>
              <w:t>dos veces al año</w:t>
            </w:r>
            <w:r>
              <w:rPr>
                <w:rFonts w:ascii="Calibri" w:hAnsi="Calibri"/>
                <w:b w:val="0"/>
                <w:color w:val="242B33"/>
                <w:sz w:val="19"/>
              </w:rPr>
              <w:t xml:space="preserve">; con un «sí», </w:t>
            </w:r>
            <w:r>
              <w:rPr>
                <w:rFonts w:ascii="Calibri" w:hAnsi="Calibri"/>
                <w:b/>
                <w:color w:val="07446D"/>
                <w:sz w:val="19"/>
              </w:rPr>
              <w:t>una vez</w:t>
            </w:r>
            <w:r>
              <w:rPr>
                <w:rFonts w:ascii="Calibri" w:hAnsi="Calibri"/>
                <w:b w:val="0"/>
                <w:color w:val="242B33"/>
                <w:sz w:val="19"/>
              </w:rPr>
              <w:t xml:space="preserve">; sin ninguno, </w:t>
            </w:r>
            <w:r>
              <w:rPr>
                <w:rFonts w:ascii="Calibri" w:hAnsi="Calibri"/>
                <w:b/>
                <w:color w:val="07446D"/>
                <w:sz w:val="19"/>
              </w:rPr>
              <w:t>una vez cada dos años</w:t>
            </w:r>
            <w:r>
              <w:rPr>
                <w:rFonts w:ascii="Calibri" w:hAnsi="Calibri"/>
                <w:b w:val="0"/>
                <w:color w:val="242B33"/>
                <w:sz w:val="19"/>
              </w:rPr>
              <w:t xml:space="preserve"> dejando escrito por qué. Esa justificación escrita es exactamente lo que un auditor de certificación quiere ver: no que audites todo, sino que hayas decidido con criterio.</w:t>
            </w:r>
          </w:p>
          <w:p>
            <w:pPr>
              <w:spacing w:before="60" w:after="60" w:line="276" w:lineRule="auto"/>
            </w:pPr>
            <w:r>
              <w:rPr>
                <w:rFonts w:ascii="Calibri" w:hAnsi="Calibri"/>
                <w:b/>
                <w:color w:val="4D7C0F"/>
                <w:sz w:val="18"/>
              </w:rPr>
              <w:t xml:space="preserve">✓ Así sí:  </w:t>
            </w:r>
            <w:r>
              <w:rPr>
                <w:rFonts w:ascii="Calibri" w:hAnsi="Calibri"/>
                <w:i/>
                <w:color w:val="2563EB"/>
                <w:sz w:val="18"/>
              </w:rPr>
              <w:t>El proceso de compras se audita en marzo y en septiembre porque concentra el 60 % del gasto, cambió de responsable en enero y tuvo dos hallazgos abiertos en el ciclo anterior.</w:t>
            </w:r>
          </w:p>
          <w:p>
            <w:pPr>
              <w:spacing w:before="60" w:after="60" w:line="276" w:lineRule="auto"/>
            </w:pPr>
            <w:r>
              <w:rPr>
                <w:rFonts w:ascii="Calibri" w:hAnsi="Calibri"/>
                <w:b/>
                <w:color w:val="B91C1C"/>
                <w:sz w:val="18"/>
              </w:rPr>
              <w:t xml:space="preserve">✗ Así no:  </w:t>
            </w:r>
            <w:r>
              <w:rPr>
                <w:rFonts w:ascii="Calibri" w:hAnsi="Calibri"/>
                <w:i/>
                <w:color w:val="2563EB"/>
                <w:sz w:val="18"/>
              </w:rPr>
              <w:t>Todos los procesos se auditan al 100 % en el segundo semestre.</w:t>
            </w:r>
            <w:r>
              <w:rPr>
                <w:rFonts w:ascii="Calibri" w:hAnsi="Calibri"/>
                <w:b w:val="0"/>
                <w:color w:val="5A6672"/>
                <w:sz w:val="18"/>
              </w:rPr>
              <w:t xml:space="preserve"> No es un criterio: es la ausencia de uno, y además concentra toda la carga en el peor momento del año.</w:t>
            </w:r>
          </w:p>
          <w:p>
            <w:pPr>
              <w:spacing w:before="140" w:after="60"/>
            </w:pPr>
            <w:r>
              <w:rPr>
                <w:rFonts w:ascii="Calibri" w:hAnsi="Calibri"/>
                <w:b/>
                <w:color w:val="01619E"/>
                <w:sz w:val="20"/>
              </w:rPr>
              <w:t>El error de calendario que más se repite</w:t>
            </w:r>
          </w:p>
          <w:p>
            <w:pPr>
              <w:spacing w:before="0" w:after="100" w:line="288" w:lineRule="auto"/>
            </w:pPr>
            <w:r>
              <w:rPr>
                <w:rFonts w:ascii="Calibri" w:hAnsi="Calibri"/>
                <w:b/>
                <w:color w:val="07446D"/>
                <w:sz w:val="19"/>
              </w:rPr>
              <w:t>Advertencia:</w:t>
            </w:r>
            <w:r>
              <w:rPr>
                <w:rFonts w:ascii="Calibri" w:hAnsi="Calibri"/>
                <w:b w:val="0"/>
                <w:color w:val="242B33"/>
                <w:sz w:val="19"/>
              </w:rPr>
              <w:t xml:space="preserve"> Programar la auditoría interna </w:t>
            </w:r>
            <w:r>
              <w:rPr>
                <w:rFonts w:ascii="Calibri" w:hAnsi="Calibri"/>
                <w:b/>
                <w:color w:val="07446D"/>
                <w:sz w:val="19"/>
              </w:rPr>
              <w:t>tres semanas antes</w:t>
            </w:r>
            <w:r>
              <w:rPr>
                <w:rFonts w:ascii="Calibri" w:hAnsi="Calibri"/>
                <w:b w:val="0"/>
                <w:color w:val="242B33"/>
                <w:sz w:val="19"/>
              </w:rPr>
              <w:t xml:space="preserve"> de la auditoría de certificación. Si encuentras algo, ya no hay tiempo de corregirlo ni de demostrar que la corrección funcionó, y entonces el hallazgo llega vivo a la certificación. Deja al menos </w:t>
            </w:r>
            <w:r>
              <w:rPr>
                <w:rFonts w:ascii="Calibri" w:hAnsi="Calibri"/>
                <w:b/>
                <w:color w:val="07446D"/>
                <w:sz w:val="19"/>
              </w:rPr>
              <w:t>tres meses</w:t>
            </w:r>
            <w:r>
              <w:rPr>
                <w:rFonts w:ascii="Calibri" w:hAnsi="Calibri"/>
                <w:b w:val="0"/>
                <w:color w:val="242B33"/>
                <w:sz w:val="19"/>
              </w:rPr>
              <w:t xml:space="preserve"> entre una y otra.</w:t>
            </w:r>
          </w:p>
        </w:tc>
      </w:tr>
    </w:tbl>
    <w:p>
      <w:pPr>
        <w:spacing w:after="8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BFCFD"/>
            <w:tcBorders>
              <w:left w:val="single" w:sz="24" w:color="E86922"/>
            </w:tcBorders>
            <w:tcMar>
              <w:top w:w="140" w:type="dxa"/>
              <w:bottom w:w="140" w:type="dxa"/>
              <w:left w:w="190" w:type="dxa"/>
              <w:right w:w="170" w:type="dxa"/>
            </w:tcMar>
          </w:tcPr>
          <w:p>
            <w:pPr>
              <w:spacing w:before="0" w:after="40"/>
            </w:pPr>
            <w:r>
              <w:rPr>
                <w:rFonts w:ascii="Calibri" w:hAnsi="Calibri"/>
                <w:b/>
                <w:color w:val="E86922"/>
                <w:sz w:val="16"/>
              </w:rPr>
              <w:t>PASO 2</w:t>
            </w:r>
          </w:p>
          <w:p>
            <w:pPr>
              <w:spacing w:before="0" w:after="100"/>
            </w:pPr>
            <w:r>
              <w:rPr>
                <w:rFonts w:ascii="Calibri" w:hAnsi="Calibri"/>
                <w:b/>
                <w:color w:val="07446D"/>
                <w:sz w:val="23"/>
              </w:rPr>
              <w:t>Decide quién audita qué, y déjalo por escrito</w:t>
            </w:r>
          </w:p>
          <w:p>
            <w:pPr>
              <w:spacing w:before="0" w:after="100" w:line="288" w:lineRule="auto"/>
            </w:pPr>
            <w:r>
              <w:rPr>
                <w:rFonts w:ascii="Calibri" w:hAnsi="Calibri"/>
                <w:b w:val="0"/>
                <w:color w:val="242B33"/>
                <w:sz w:val="19"/>
              </w:rPr>
              <w:t xml:space="preserve">Este paso tiene una parte propia de este documento —la </w:t>
            </w:r>
            <w:r>
              <w:rPr>
                <w:rFonts w:ascii="Calibri" w:hAnsi="Calibri"/>
                <w:b/>
                <w:color w:val="07446D"/>
                <w:sz w:val="19"/>
              </w:rPr>
              <w:t>tercera</w:t>
            </w:r>
            <w:r>
              <w:rPr>
                <w:rFonts w:ascii="Calibri" w:hAnsi="Calibri"/>
                <w:b w:val="0"/>
                <w:color w:val="242B33"/>
                <w:sz w:val="19"/>
              </w:rPr>
              <w:t>— porque es donde se juega la credibilidad de todo el ejercicio. El resumen: la cláusula 9.2.2 te pide asegurar la objetividad e imparcialidad del proceso de auditoría, y de ahí sale una regla que no admite excepción.</w:t>
            </w:r>
          </w:p>
          <w:p>
            <w:pPr>
              <w:spacing w:before="0" w:after="100" w:line="288" w:lineRule="auto"/>
            </w:pPr>
            <w:r>
              <w:rPr>
                <w:rFonts w:ascii="Calibri" w:hAnsi="Calibri"/>
                <w:b/>
                <w:color w:val="07446D"/>
                <w:sz w:val="19"/>
              </w:rPr>
              <w:t>La regla:</w:t>
            </w:r>
            <w:r>
              <w:rPr>
                <w:rFonts w:ascii="Calibri" w:hAnsi="Calibri"/>
                <w:b w:val="0"/>
                <w:color w:val="242B33"/>
                <w:sz w:val="19"/>
              </w:rPr>
              <w:t xml:space="preserve"> </w:t>
            </w:r>
            <w:r>
              <w:rPr>
                <w:rFonts w:ascii="Calibri" w:hAnsi="Calibri"/>
                <w:b/>
                <w:color w:val="07446D"/>
                <w:sz w:val="19"/>
              </w:rPr>
              <w:t>Nadie audita su propio trabajo.</w:t>
            </w:r>
            <w:r>
              <w:rPr>
                <w:rFonts w:ascii="Calibri" w:hAnsi="Calibri"/>
                <w:b w:val="0"/>
                <w:color w:val="242B33"/>
                <w:sz w:val="19"/>
              </w:rPr>
              <w:t xml:space="preserve"> Quien es responsable de un proceso, quien lo opera o quien reporta a quien lo opera no puede auditarlo. Puede acompañar, puede ser auditado, puede aportar evidencia — pero no puede ser quien dictamine si cumple.</w:t>
            </w:r>
          </w:p>
          <w:p>
            <w:pPr>
              <w:spacing w:before="0" w:after="100" w:line="288" w:lineRule="auto"/>
            </w:pPr>
            <w:r>
              <w:rPr>
                <w:rFonts w:ascii="Calibri" w:hAnsi="Calibri"/>
                <w:b w:val="0"/>
                <w:color w:val="242B33"/>
                <w:sz w:val="19"/>
              </w:rPr>
              <w:t>En una empresa de 200 personas esto se resuelve cruzando áreas. En una de 20 se vuelve un problema aritmético serio, y la tercera parte dedica un capítulo a las tres salidas honestas que existen.</w:t>
            </w:r>
          </w:p>
          <w:p>
            <w:pPr>
              <w:spacing w:before="0" w:after="100" w:line="288" w:lineRule="auto"/>
            </w:pPr>
            <w:r>
              <w:rPr>
                <w:rFonts w:ascii="Calibri" w:hAnsi="Calibri"/>
                <w:b w:val="0"/>
                <w:color w:val="242B33"/>
                <w:sz w:val="19"/>
              </w:rPr>
              <w:t xml:space="preserve">Sea cual sea la solución, el paso termina con la </w:t>
            </w:r>
            <w:r>
              <w:rPr>
                <w:rFonts w:ascii="Calibri" w:hAnsi="Calibri"/>
                <w:b/>
                <w:color w:val="07446D"/>
                <w:sz w:val="19"/>
              </w:rPr>
              <w:t>declaración de independencia y competencia</w:t>
            </w:r>
            <w:r>
              <w:rPr>
                <w:rFonts w:ascii="Calibri" w:hAnsi="Calibri"/>
                <w:b w:val="0"/>
                <w:color w:val="242B33"/>
                <w:sz w:val="19"/>
              </w:rPr>
              <w:t xml:space="preserve"> de la cuarta parte llenada: por cada auditor, qué proceso audita, qué formación tiene y la declaración firmada de que no tiene responsabilidad sobre lo que va a auditar.</w:t>
            </w:r>
          </w:p>
        </w:tc>
      </w:tr>
    </w:tbl>
    <w:p>
      <w:pPr>
        <w:spacing w:after="8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BFCFD"/>
            <w:tcBorders>
              <w:left w:val="single" w:sz="24" w:color="E86922"/>
            </w:tcBorders>
            <w:tcMar>
              <w:top w:w="140" w:type="dxa"/>
              <w:bottom w:w="140" w:type="dxa"/>
              <w:left w:w="190" w:type="dxa"/>
              <w:right w:w="170" w:type="dxa"/>
            </w:tcMar>
          </w:tcPr>
          <w:p>
            <w:pPr>
              <w:spacing w:before="0" w:after="40"/>
            </w:pPr>
            <w:r>
              <w:rPr>
                <w:rFonts w:ascii="Calibri" w:hAnsi="Calibri"/>
                <w:b/>
                <w:color w:val="E86922"/>
                <w:sz w:val="16"/>
              </w:rPr>
              <w:t>PASO 3</w:t>
            </w:r>
          </w:p>
          <w:p>
            <w:pPr>
              <w:spacing w:before="0" w:after="100"/>
            </w:pPr>
            <w:r>
              <w:rPr>
                <w:rFonts w:ascii="Calibri" w:hAnsi="Calibri"/>
                <w:b/>
                <w:color w:val="07446D"/>
                <w:sz w:val="23"/>
              </w:rPr>
              <w:t>Prepara la auditoría: plan y preguntas</w:t>
            </w:r>
          </w:p>
          <w:p>
            <w:pPr>
              <w:spacing w:before="0" w:after="100" w:line="288" w:lineRule="auto"/>
            </w:pPr>
            <w:r>
              <w:rPr>
                <w:rFonts w:ascii="Calibri" w:hAnsi="Calibri"/>
                <w:b w:val="0"/>
                <w:color w:val="242B33"/>
                <w:sz w:val="19"/>
              </w:rPr>
              <w:t>Aquí se define si la auditoría va a encontrar algo. Una auditoría preparada la noche anterior con la norma abierta produce preguntas genéricas y respuestas genéricas.</w:t>
            </w:r>
          </w:p>
          <w:p>
            <w:pPr>
              <w:spacing w:before="140" w:after="60"/>
            </w:pPr>
            <w:r>
              <w:rPr>
                <w:rFonts w:ascii="Calibri" w:hAnsi="Calibri"/>
                <w:b/>
                <w:color w:val="01619E"/>
                <w:sz w:val="20"/>
              </w:rPr>
              <w:t>El plan de auditoría</w:t>
            </w:r>
          </w:p>
          <w:p>
            <w:pPr>
              <w:spacing w:before="0" w:after="100" w:line="288" w:lineRule="auto"/>
            </w:pPr>
            <w:r>
              <w:rPr>
                <w:rFonts w:ascii="Calibri" w:hAnsi="Calibri"/>
                <w:b w:val="0"/>
                <w:color w:val="242B33"/>
                <w:sz w:val="19"/>
              </w:rPr>
              <w:t xml:space="preserve">Se manda al auditado </w:t>
            </w:r>
            <w:r>
              <w:rPr>
                <w:rFonts w:ascii="Calibri" w:hAnsi="Calibri"/>
                <w:b/>
                <w:color w:val="07446D"/>
                <w:sz w:val="19"/>
              </w:rPr>
              <w:t>con una semana de anticipación</w:t>
            </w:r>
            <w:r>
              <w:rPr>
                <w:rFonts w:ascii="Calibri" w:hAnsi="Calibri"/>
                <w:b w:val="0"/>
                <w:color w:val="242B33"/>
                <w:sz w:val="19"/>
              </w:rPr>
              <w:t>, y dice: objetivo, alcance, criterio, fechas y horas, quién audita qué y a quién se necesita disponible. Sorprender al auditado no hace mejor la auditoría: hace que la gente que necesitas no esté.</w:t>
            </w:r>
          </w:p>
          <w:p>
            <w:pPr>
              <w:spacing w:before="140" w:after="60"/>
            </w:pPr>
            <w:r>
              <w:rPr>
                <w:rFonts w:ascii="Calibri" w:hAnsi="Calibri"/>
                <w:b/>
                <w:color w:val="01619E"/>
                <w:sz w:val="20"/>
              </w:rPr>
              <w:t>La lista de verificación</w:t>
            </w:r>
          </w:p>
          <w:p>
            <w:pPr>
              <w:spacing w:before="0" w:after="100" w:line="288" w:lineRule="auto"/>
            </w:pPr>
            <w:r>
              <w:rPr>
                <w:rFonts w:ascii="Calibri" w:hAnsi="Calibri"/>
                <w:b w:val="0"/>
                <w:color w:val="242B33"/>
                <w:sz w:val="19"/>
              </w:rPr>
              <w:t xml:space="preserve">La lista de verificación no se copia de la norma: se </w:t>
            </w:r>
            <w:r>
              <w:rPr>
                <w:rFonts w:ascii="Calibri" w:hAnsi="Calibri"/>
                <w:b/>
                <w:color w:val="07446D"/>
                <w:sz w:val="19"/>
              </w:rPr>
              <w:t>escribe</w:t>
            </w:r>
            <w:r>
              <w:rPr>
                <w:rFonts w:ascii="Calibri" w:hAnsi="Calibri"/>
                <w:b w:val="0"/>
                <w:color w:val="242B33"/>
                <w:sz w:val="19"/>
              </w:rPr>
              <w:t xml:space="preserve"> para el proceso concreto que vas a auditar, y cada renglón tiene tres columnas —qué preguntas, qué evidencia esperas ver, y espacio para anotar lo que realmente viste—. Un banco de preguntas por cláusula, de la 4 a la 10, ahorra arrancar en blanco; pero las preguntas del banco son la materia prima, no la lista final.</w:t>
            </w:r>
          </w:p>
          <w:p>
            <w:pPr>
              <w:spacing w:before="60" w:after="60" w:line="276" w:lineRule="auto"/>
            </w:pPr>
            <w:r>
              <w:rPr>
                <w:rFonts w:ascii="Calibri" w:hAnsi="Calibri"/>
                <w:b/>
                <w:color w:val="4D7C0F"/>
                <w:sz w:val="18"/>
              </w:rPr>
              <w:t xml:space="preserve">✓ Así sí:  </w:t>
            </w:r>
            <w:r>
              <w:rPr>
                <w:rFonts w:ascii="Calibri" w:hAnsi="Calibri"/>
                <w:i/>
                <w:color w:val="2563EB"/>
                <w:sz w:val="18"/>
              </w:rPr>
              <w:t>¿Cómo se autoriza una compra mayor a 50,000 pesos?</w:t>
            </w:r>
            <w:r>
              <w:rPr>
                <w:rFonts w:ascii="Calibri" w:hAnsi="Calibri"/>
                <w:b w:val="0"/>
                <w:color w:val="5A6672"/>
                <w:sz w:val="18"/>
              </w:rPr>
              <w:t xml:space="preserve"> Evidencia esperada: </w:t>
            </w:r>
            <w:r>
              <w:rPr>
                <w:rFonts w:ascii="Calibri" w:hAnsi="Calibri"/>
                <w:i/>
                <w:color w:val="2563EB"/>
                <w:sz w:val="18"/>
              </w:rPr>
              <w:t>tres órdenes de compra de más de 50,000 del último trimestre con la firma del director.</w:t>
            </w:r>
            <w:r>
              <w:rPr>
                <w:rFonts w:ascii="Calibri" w:hAnsi="Calibri"/>
                <w:b w:val="0"/>
                <w:color w:val="5A6672"/>
                <w:sz w:val="18"/>
              </w:rPr>
              <w:t xml:space="preserve"> Se puede verificar.</w:t>
            </w:r>
          </w:p>
          <w:p>
            <w:pPr>
              <w:spacing w:before="60" w:after="60" w:line="276" w:lineRule="auto"/>
            </w:pPr>
            <w:r>
              <w:rPr>
                <w:rFonts w:ascii="Calibri" w:hAnsi="Calibri"/>
                <w:b/>
                <w:color w:val="B91C1C"/>
                <w:sz w:val="18"/>
              </w:rPr>
              <w:t xml:space="preserve">✗ Así no:  </w:t>
            </w:r>
            <w:r>
              <w:rPr>
                <w:rFonts w:ascii="Calibri" w:hAnsi="Calibri"/>
                <w:i/>
                <w:color w:val="2563EB"/>
                <w:sz w:val="18"/>
              </w:rPr>
              <w:t>¿Se cumple el punto 8.4 de la norma?</w:t>
            </w:r>
            <w:r>
              <w:rPr>
                <w:rFonts w:ascii="Calibri" w:hAnsi="Calibri"/>
                <w:b w:val="0"/>
                <w:color w:val="5A6672"/>
                <w:sz w:val="18"/>
              </w:rPr>
              <w:t xml:space="preserve"> El auditado contesta «sí» y la auditoría no avanzó.</w:t>
            </w:r>
          </w:p>
          <w:p>
            <w:pPr>
              <w:spacing w:before="0" w:after="100" w:line="288" w:lineRule="auto"/>
            </w:pPr>
            <w:r>
              <w:rPr>
                <w:rFonts w:ascii="Calibri" w:hAnsi="Calibri"/>
                <w:b/>
                <w:color w:val="07446D"/>
                <w:sz w:val="19"/>
              </w:rPr>
              <w:t>Atajo:</w:t>
            </w:r>
            <w:r>
              <w:rPr>
                <w:rFonts w:ascii="Calibri" w:hAnsi="Calibri"/>
                <w:b w:val="0"/>
                <w:color w:val="242B33"/>
                <w:sz w:val="19"/>
              </w:rPr>
              <w:t xml:space="preserve"> Regla práctica: </w:t>
            </w:r>
            <w:r>
              <w:rPr>
                <w:rFonts w:ascii="Calibri" w:hAnsi="Calibri"/>
                <w:b/>
                <w:color w:val="07446D"/>
                <w:sz w:val="19"/>
              </w:rPr>
              <w:t>una hora de preparación por cada hora de auditoría</w:t>
            </w:r>
            <w:r>
              <w:rPr>
                <w:rFonts w:ascii="Calibri" w:hAnsi="Calibri"/>
                <w:b w:val="0"/>
                <w:color w:val="242B33"/>
                <w:sz w:val="19"/>
              </w:rPr>
              <w:t>. Es la inversión con mejor retorno de todo el método.</w:t>
            </w:r>
          </w:p>
        </w:tc>
      </w:tr>
    </w:tbl>
    <w:p>
      <w:pPr>
        <w:spacing w:after="8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2F7FB"/>
            <w:tcBorders>
              <w:left w:val="single" w:sz="24" w:color="01619E"/>
            </w:tcBorders>
            <w:tcMar>
              <w:top w:w="130" w:type="dxa"/>
              <w:bottom w:w="130" w:type="dxa"/>
              <w:left w:w="180" w:type="dxa"/>
              <w:right w:w="160" w:type="dxa"/>
            </w:tcMar>
          </w:tcPr>
          <w:p>
            <w:pPr>
              <w:spacing w:before="0" w:after="0"/>
            </w:pPr>
            <w:r>
              <w:rPr>
                <w:rFonts w:ascii="Calibri" w:hAnsi="Calibri"/>
                <w:b/>
                <w:color w:val="07446D"/>
                <w:sz w:val="19"/>
              </w:rPr>
              <w:t xml:space="preserve">Lo que aquí se hace a mano: </w:t>
            </w:r>
            <w:r>
              <w:rPr>
                <w:rFonts w:ascii="Calibri" w:hAnsi="Calibri"/>
                <w:b w:val="0"/>
                <w:color w:val="5A6672"/>
                <w:sz w:val="19"/>
              </w:rPr>
              <w:t xml:space="preserve">El plan de la sesión y la lista de verificación los escribes tú, en una hoja en blanco. Ya hechos vienen en el </w:t>
            </w:r>
            <w:r>
              <w:rPr>
                <w:rFonts w:ascii="Calibri" w:hAnsi="Calibri"/>
                <w:b/>
                <w:color w:val="07446D"/>
                <w:sz w:val="19"/>
              </w:rPr>
              <w:t>Kit para la planeación y registro de auditoría interna</w:t>
            </w:r>
            <w:r>
              <w:rPr>
                <w:rFonts w:ascii="Calibri" w:hAnsi="Calibri"/>
                <w:b w:val="0"/>
                <w:color w:val="5A6672"/>
                <w:sz w:val="19"/>
              </w:rPr>
              <w:t>: la plantilla del plan de auditoría, la lista de verificación con su columna de evidencia —también en Excel, con el conteo de hallazgos— y un banco de preguntas por cláusula, de la 4 a la 10. $405 MXN, pago único, en softgrade.mx/kit-planeacion-auditoria-interna.</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BFCFD"/>
            <w:tcBorders>
              <w:left w:val="single" w:sz="24" w:color="E86922"/>
            </w:tcBorders>
            <w:tcMar>
              <w:top w:w="140" w:type="dxa"/>
              <w:bottom w:w="140" w:type="dxa"/>
              <w:left w:w="190" w:type="dxa"/>
              <w:right w:w="170" w:type="dxa"/>
            </w:tcMar>
          </w:tcPr>
          <w:p>
            <w:pPr>
              <w:spacing w:before="0" w:after="40"/>
            </w:pPr>
            <w:r>
              <w:rPr>
                <w:rFonts w:ascii="Calibri" w:hAnsi="Calibri"/>
                <w:b/>
                <w:color w:val="E86922"/>
                <w:sz w:val="16"/>
              </w:rPr>
              <w:t>PASO 4</w:t>
            </w:r>
          </w:p>
          <w:p>
            <w:pPr>
              <w:spacing w:before="0" w:after="100"/>
            </w:pPr>
            <w:r>
              <w:rPr>
                <w:rFonts w:ascii="Calibri" w:hAnsi="Calibri"/>
                <w:b/>
                <w:color w:val="07446D"/>
                <w:sz w:val="23"/>
              </w:rPr>
              <w:t>Audita: evidencia, no opiniones</w:t>
            </w:r>
          </w:p>
          <w:p>
            <w:pPr>
              <w:spacing w:before="0" w:after="100" w:line="288" w:lineRule="auto"/>
            </w:pPr>
            <w:r>
              <w:rPr>
                <w:rFonts w:ascii="Calibri" w:hAnsi="Calibri"/>
                <w:b w:val="0"/>
                <w:color w:val="242B33"/>
                <w:sz w:val="19"/>
              </w:rPr>
              <w:t>La auditoría es una toma de muestras contra un criterio. Abre con una reunión corta —de la que se levanta acta— donde se recuerda el objetivo, el alcance y que el objeto de la auditoría es el proceso, no la persona.</w:t>
            </w:r>
          </w:p>
          <w:p>
            <w:pPr>
              <w:spacing w:before="140" w:after="60"/>
            </w:pPr>
            <w:r>
              <w:rPr>
                <w:rFonts w:ascii="Calibri" w:hAnsi="Calibri"/>
                <w:b/>
                <w:color w:val="01619E"/>
                <w:sz w:val="20"/>
              </w:rPr>
              <w:t>Las tres fuentes</w:t>
            </w:r>
          </w:p>
          <w:p>
            <w:pPr>
              <w:pStyle w:val="ListBullet"/>
              <w:spacing w:before="0" w:after="40" w:line="276" w:lineRule="auto"/>
            </w:pPr>
            <w:r>
              <w:rPr>
                <w:rFonts w:ascii="Calibri" w:hAnsi="Calibri"/>
                <w:b/>
                <w:color w:val="07446D"/>
                <w:sz w:val="19"/>
              </w:rPr>
              <w:t>1.</w:t>
            </w:r>
            <w:r>
              <w:rPr>
                <w:rFonts w:ascii="Calibri" w:hAnsi="Calibri"/>
                <w:b w:val="0"/>
                <w:color w:val="242B33"/>
                <w:sz w:val="19"/>
              </w:rPr>
              <w:t xml:space="preserve"> </w:t>
            </w:r>
            <w:r>
              <w:rPr>
                <w:rFonts w:ascii="Calibri" w:hAnsi="Calibri"/>
                <w:b/>
                <w:color w:val="07446D"/>
                <w:sz w:val="19"/>
              </w:rPr>
              <w:t>Se pregunta</w:t>
            </w:r>
            <w:r>
              <w:rPr>
                <w:rFonts w:ascii="Calibri" w:hAnsi="Calibri"/>
                <w:b w:val="0"/>
                <w:color w:val="242B33"/>
                <w:sz w:val="19"/>
              </w:rPr>
              <w:t xml:space="preserve"> a quien ejecuta, no solo a quien manda.</w:t>
            </w:r>
          </w:p>
          <w:p>
            <w:pPr>
              <w:pStyle w:val="ListBullet"/>
              <w:spacing w:before="0" w:after="40" w:line="276" w:lineRule="auto"/>
            </w:pPr>
            <w:r>
              <w:rPr>
                <w:rFonts w:ascii="Calibri" w:hAnsi="Calibri"/>
                <w:b/>
                <w:color w:val="07446D"/>
                <w:sz w:val="19"/>
              </w:rPr>
              <w:t>2.</w:t>
            </w:r>
            <w:r>
              <w:rPr>
                <w:rFonts w:ascii="Calibri" w:hAnsi="Calibri"/>
                <w:b w:val="0"/>
                <w:color w:val="242B33"/>
                <w:sz w:val="19"/>
              </w:rPr>
              <w:t xml:space="preserve"> </w:t>
            </w:r>
            <w:r>
              <w:rPr>
                <w:rFonts w:ascii="Calibri" w:hAnsi="Calibri"/>
                <w:b/>
                <w:color w:val="07446D"/>
                <w:sz w:val="19"/>
              </w:rPr>
              <w:t>Se observa</w:t>
            </w:r>
            <w:r>
              <w:rPr>
                <w:rFonts w:ascii="Calibri" w:hAnsi="Calibri"/>
                <w:b w:val="0"/>
                <w:color w:val="242B33"/>
                <w:sz w:val="19"/>
              </w:rPr>
              <w:t xml:space="preserve"> la operación en sitio, no solo el escritorio.</w:t>
            </w:r>
          </w:p>
          <w:p>
            <w:pPr>
              <w:pStyle w:val="ListBullet"/>
              <w:spacing w:before="0" w:after="40" w:line="276" w:lineRule="auto"/>
            </w:pPr>
            <w:r>
              <w:rPr>
                <w:rFonts w:ascii="Calibri" w:hAnsi="Calibri"/>
                <w:b/>
                <w:color w:val="07446D"/>
                <w:sz w:val="19"/>
              </w:rPr>
              <w:t>3.</w:t>
            </w:r>
            <w:r>
              <w:rPr>
                <w:rFonts w:ascii="Calibri" w:hAnsi="Calibri"/>
                <w:b w:val="0"/>
                <w:color w:val="242B33"/>
                <w:sz w:val="19"/>
              </w:rPr>
              <w:t xml:space="preserve"> </w:t>
            </w:r>
            <w:r>
              <w:rPr>
                <w:rFonts w:ascii="Calibri" w:hAnsi="Calibri"/>
                <w:b/>
                <w:color w:val="07446D"/>
                <w:sz w:val="19"/>
              </w:rPr>
              <w:t>Se revisa</w:t>
            </w:r>
            <w:r>
              <w:rPr>
                <w:rFonts w:ascii="Calibri" w:hAnsi="Calibri"/>
                <w:b w:val="0"/>
                <w:color w:val="242B33"/>
                <w:sz w:val="19"/>
              </w:rPr>
              <w:t xml:space="preserve"> el registro: el documento, el número y la fecha.</w:t>
            </w:r>
          </w:p>
          <w:p>
            <w:pPr>
              <w:spacing w:before="0" w:after="100" w:line="288" w:lineRule="auto"/>
            </w:pPr>
            <w:r>
              <w:rPr>
                <w:rFonts w:ascii="Calibri" w:hAnsi="Calibri"/>
                <w:b w:val="0"/>
                <w:color w:val="242B33"/>
                <w:sz w:val="19"/>
              </w:rPr>
              <w:t>Una afirmación sostenida por una sola fuente es una impresión. Cuando las tres coinciden, tienes evidencia.</w:t>
            </w:r>
          </w:p>
          <w:p>
            <w:pPr>
              <w:spacing w:before="140" w:after="60"/>
            </w:pPr>
            <w:r>
              <w:rPr>
                <w:rFonts w:ascii="Calibri" w:hAnsi="Calibri"/>
                <w:b/>
                <w:color w:val="01619E"/>
                <w:sz w:val="20"/>
              </w:rPr>
              <w:t>Cómo se toma la muestra</w:t>
            </w:r>
          </w:p>
          <w:p>
            <w:pPr>
              <w:spacing w:before="0" w:after="100" w:line="288" w:lineRule="auto"/>
            </w:pPr>
            <w:r>
              <w:rPr>
                <w:rFonts w:ascii="Calibri" w:hAnsi="Calibri"/>
                <w:b w:val="0"/>
                <w:color w:val="242B33"/>
                <w:sz w:val="19"/>
              </w:rPr>
              <w:t xml:space="preserve">No se revisan todos los registros: se toma una muestra y </w:t>
            </w:r>
            <w:r>
              <w:rPr>
                <w:rFonts w:ascii="Calibri" w:hAnsi="Calibri"/>
                <w:b/>
                <w:color w:val="07446D"/>
                <w:sz w:val="19"/>
              </w:rPr>
              <w:t>se anota cuál</w:t>
            </w:r>
            <w:r>
              <w:rPr>
                <w:rFonts w:ascii="Calibri" w:hAnsi="Calibri"/>
                <w:b w:val="0"/>
                <w:color w:val="242B33"/>
                <w:sz w:val="19"/>
              </w:rPr>
              <w:t>. Cinco a diez registros por requisito, elegidos a lo largo del periodo y no todos del mismo mes, es suficiente para una auditoría interna. Lo que no es negociable es dejar escrito qué registros concretos se miraron: sin eso, el hallazgo no se puede reproducir ni defender.</w:t>
            </w:r>
          </w:p>
          <w:p>
            <w:pPr>
              <w:spacing w:before="60" w:after="60" w:line="276" w:lineRule="auto"/>
            </w:pPr>
            <w:r>
              <w:rPr>
                <w:rFonts w:ascii="Calibri" w:hAnsi="Calibri"/>
                <w:b/>
                <w:color w:val="4D7C0F"/>
                <w:sz w:val="18"/>
              </w:rPr>
              <w:t xml:space="preserve">✓ Así sí:  </w:t>
            </w:r>
            <w:r>
              <w:rPr>
                <w:rFonts w:ascii="Calibri" w:hAnsi="Calibri"/>
                <w:i/>
                <w:color w:val="2563EB"/>
                <w:sz w:val="18"/>
              </w:rPr>
              <w:t>Se revisaron las órdenes de compra OC-2026-0114, 0187, 0231, 0298 y 0342.</w:t>
            </w:r>
          </w:p>
          <w:p>
            <w:pPr>
              <w:spacing w:before="60" w:after="60" w:line="276" w:lineRule="auto"/>
            </w:pPr>
            <w:r>
              <w:rPr>
                <w:rFonts w:ascii="Calibri" w:hAnsi="Calibri"/>
                <w:b/>
                <w:color w:val="B91C1C"/>
                <w:sz w:val="18"/>
              </w:rPr>
              <w:t xml:space="preserve">✗ Así no:  </w:t>
            </w:r>
            <w:r>
              <w:rPr>
                <w:rFonts w:ascii="Calibri" w:hAnsi="Calibri"/>
                <w:i/>
                <w:color w:val="2563EB"/>
                <w:sz w:val="18"/>
              </w:rPr>
              <w:t>Se revisaron varias órdenes de compra del semestre.</w:t>
            </w:r>
          </w:p>
          <w:p>
            <w:pPr>
              <w:spacing w:before="0" w:after="100" w:line="288" w:lineRule="auto"/>
            </w:pPr>
            <w:r>
              <w:rPr>
                <w:rFonts w:ascii="Calibri" w:hAnsi="Calibri"/>
                <w:b/>
                <w:color w:val="07446D"/>
                <w:sz w:val="19"/>
              </w:rPr>
              <w:t>Advertencia:</w:t>
            </w:r>
            <w:r>
              <w:rPr>
                <w:rFonts w:ascii="Calibri" w:hAnsi="Calibri"/>
                <w:b w:val="0"/>
                <w:color w:val="242B33"/>
                <w:sz w:val="19"/>
              </w:rPr>
              <w:t xml:space="preserve"> El error más caro del paso 4 es </w:t>
            </w:r>
            <w:r>
              <w:rPr>
                <w:rFonts w:ascii="Calibri" w:hAnsi="Calibri"/>
                <w:b/>
                <w:color w:val="07446D"/>
                <w:sz w:val="19"/>
              </w:rPr>
              <w:t>discutir el hallazgo en el momento</w:t>
            </w:r>
            <w:r>
              <w:rPr>
                <w:rFonts w:ascii="Calibri" w:hAnsi="Calibri"/>
                <w:b w:val="0"/>
                <w:color w:val="242B33"/>
                <w:sz w:val="19"/>
              </w:rPr>
              <w:t>. El auditor recoge evidencia y la confirma con el auditado («¿es correcto que…?»); la calificación del hallazgo se hace después, con calma y con un criterio de clasificación escrito. Discutir en caliente convierte la auditoría en una negociación.</w:t>
            </w:r>
          </w:p>
        </w:tc>
      </w:tr>
    </w:tbl>
    <w:p>
      <w:pPr>
        <w:spacing w:after="8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BFCFD"/>
            <w:tcBorders>
              <w:left w:val="single" w:sz="24" w:color="E86922"/>
            </w:tcBorders>
            <w:tcMar>
              <w:top w:w="140" w:type="dxa"/>
              <w:bottom w:w="140" w:type="dxa"/>
              <w:left w:w="190" w:type="dxa"/>
              <w:right w:w="170" w:type="dxa"/>
            </w:tcMar>
          </w:tcPr>
          <w:p>
            <w:pPr>
              <w:spacing w:before="0" w:after="40"/>
            </w:pPr>
            <w:r>
              <w:rPr>
                <w:rFonts w:ascii="Calibri" w:hAnsi="Calibri"/>
                <w:b/>
                <w:color w:val="E86922"/>
                <w:sz w:val="16"/>
              </w:rPr>
              <w:t>PASO 5</w:t>
            </w:r>
          </w:p>
          <w:p>
            <w:pPr>
              <w:spacing w:before="0" w:after="100"/>
            </w:pPr>
            <w:r>
              <w:rPr>
                <w:rFonts w:ascii="Calibri" w:hAnsi="Calibri"/>
                <w:b/>
                <w:color w:val="07446D"/>
                <w:sz w:val="23"/>
              </w:rPr>
              <w:t>Informa: que se entienda y que se pueda actuar</w:t>
            </w:r>
          </w:p>
          <w:p>
            <w:pPr>
              <w:spacing w:before="0" w:after="100" w:line="288" w:lineRule="auto"/>
            </w:pPr>
            <w:r>
              <w:rPr>
                <w:rFonts w:ascii="Calibri" w:hAnsi="Calibri"/>
                <w:b w:val="0"/>
                <w:color w:val="242B33"/>
                <w:sz w:val="19"/>
              </w:rPr>
              <w:t xml:space="preserve">El informe se entrega dentro de </w:t>
            </w:r>
            <w:r>
              <w:rPr>
                <w:rFonts w:ascii="Calibri" w:hAnsi="Calibri"/>
                <w:b/>
                <w:color w:val="07446D"/>
                <w:sz w:val="19"/>
              </w:rPr>
              <w:t>los cinco días hábiles</w:t>
            </w:r>
            <w:r>
              <w:rPr>
                <w:rFonts w:ascii="Calibri" w:hAnsi="Calibri"/>
                <w:b w:val="0"/>
                <w:color w:val="242B33"/>
                <w:sz w:val="19"/>
              </w:rPr>
              <w:t xml:space="preserve"> siguientes al cierre. Un informe que llega un mes después ya no dispara ninguna acción: el contexto se perdió.</w:t>
            </w:r>
          </w:p>
          <w:p>
            <w:pPr>
              <w:spacing w:before="0" w:after="100" w:line="288" w:lineRule="auto"/>
            </w:pPr>
            <w:r>
              <w:rPr>
                <w:rFonts w:ascii="Calibri" w:hAnsi="Calibri"/>
                <w:b w:val="0"/>
                <w:color w:val="242B33"/>
                <w:sz w:val="19"/>
              </w:rPr>
              <w:t>Antes de escribirlo, cada hallazgo se redacta siempre con la misma estructura: el requisito incumplido, la evidencia concreta, y la declaración de por qué eso es un incumplimiento. Tres frases. Si un hallazgo no se puede escribir así, no está listo para el informe.</w:t>
            </w:r>
          </w:p>
          <w:p>
            <w:pPr>
              <w:spacing w:before="140" w:after="60"/>
            </w:pPr>
            <w:r>
              <w:rPr>
                <w:rFonts w:ascii="Calibri" w:hAnsi="Calibri"/>
                <w:b/>
                <w:color w:val="01619E"/>
                <w:sz w:val="20"/>
              </w:rPr>
              <w:t>Qué lleva el informe además de los hallazgos</w:t>
            </w:r>
          </w:p>
          <w:p>
            <w:pPr>
              <w:pStyle w:val="ListBullet"/>
              <w:spacing w:before="0" w:after="40" w:line="276" w:lineRule="auto"/>
            </w:pPr>
            <w:r>
              <w:rPr>
                <w:rFonts w:ascii="Calibri" w:hAnsi="Calibri"/>
                <w:b w:val="0"/>
                <w:color w:val="242B33"/>
                <w:sz w:val="19"/>
              </w:rPr>
              <w:t xml:space="preserve">La </w:t>
            </w:r>
            <w:r>
              <w:rPr>
                <w:rFonts w:ascii="Calibri" w:hAnsi="Calibri"/>
                <w:b/>
                <w:color w:val="07446D"/>
                <w:sz w:val="19"/>
              </w:rPr>
              <w:t>conclusión sobre la eficacia</w:t>
            </w:r>
            <w:r>
              <w:rPr>
                <w:rFonts w:ascii="Calibri" w:hAnsi="Calibri"/>
                <w:b w:val="0"/>
                <w:color w:val="242B33"/>
                <w:sz w:val="19"/>
              </w:rPr>
              <w:t xml:space="preserve"> del sistema en el alcance auditado — no solo la lista de fallas.</w:t>
            </w:r>
          </w:p>
          <w:p>
            <w:pPr>
              <w:pStyle w:val="ListBullet"/>
              <w:spacing w:before="0" w:after="40" w:line="276" w:lineRule="auto"/>
            </w:pPr>
            <w:r>
              <w:rPr>
                <w:rFonts w:ascii="Calibri" w:hAnsi="Calibri"/>
                <w:b w:val="0"/>
                <w:color w:val="242B33"/>
                <w:sz w:val="19"/>
              </w:rPr>
              <w:t xml:space="preserve">Lo que </w:t>
            </w:r>
            <w:r>
              <w:rPr>
                <w:rFonts w:ascii="Calibri" w:hAnsi="Calibri"/>
                <w:b/>
                <w:color w:val="07446D"/>
                <w:sz w:val="19"/>
              </w:rPr>
              <w:t>sí funciona</w:t>
            </w:r>
            <w:r>
              <w:rPr>
                <w:rFonts w:ascii="Calibri" w:hAnsi="Calibri"/>
                <w:b w:val="0"/>
                <w:color w:val="242B33"/>
                <w:sz w:val="19"/>
              </w:rPr>
              <w:t>: los procesos donde la evidencia fue sólida. Un informe que solo trae defectos se lee como un ajuste de cuentas y pierde a su audiencia.</w:t>
            </w:r>
          </w:p>
          <w:p>
            <w:pPr>
              <w:pStyle w:val="ListBullet"/>
              <w:spacing w:before="0" w:after="40" w:line="276" w:lineRule="auto"/>
            </w:pPr>
            <w:r>
              <w:rPr>
                <w:rFonts w:ascii="Calibri" w:hAnsi="Calibri"/>
                <w:b w:val="0"/>
                <w:color w:val="242B33"/>
                <w:sz w:val="19"/>
              </w:rPr>
              <w:t xml:space="preserve">Lo que </w:t>
            </w:r>
            <w:r>
              <w:rPr>
                <w:rFonts w:ascii="Calibri" w:hAnsi="Calibri"/>
                <w:b/>
                <w:color w:val="07446D"/>
                <w:sz w:val="19"/>
              </w:rPr>
              <w:t>no se pudo auditar</w:t>
            </w:r>
            <w:r>
              <w:rPr>
                <w:rFonts w:ascii="Calibri" w:hAnsi="Calibri"/>
                <w:b w:val="0"/>
                <w:color w:val="242B33"/>
                <w:sz w:val="19"/>
              </w:rPr>
              <w:t xml:space="preserve"> y por qué (ausencias, falta de acceso, tiempo). Un alcance no cubierto que se calla es una mentira por omisión.</w:t>
            </w:r>
          </w:p>
          <w:p>
            <w:pPr>
              <w:spacing w:before="0" w:after="100" w:line="288" w:lineRule="auto"/>
            </w:pPr>
            <w:r>
              <w:rPr>
                <w:rFonts w:ascii="Calibri" w:hAnsi="Calibri"/>
                <w:b/>
                <w:color w:val="07446D"/>
                <w:sz w:val="19"/>
              </w:rPr>
              <w:t>Atajo:</w:t>
            </w:r>
            <w:r>
              <w:rPr>
                <w:rFonts w:ascii="Calibri" w:hAnsi="Calibri"/>
                <w:b w:val="0"/>
                <w:color w:val="242B33"/>
                <w:sz w:val="19"/>
              </w:rPr>
              <w:t xml:space="preserve"> El informe se </w:t>
            </w:r>
            <w:r>
              <w:rPr>
                <w:rFonts w:ascii="Calibri" w:hAnsi="Calibri"/>
                <w:b/>
                <w:color w:val="07446D"/>
                <w:sz w:val="19"/>
              </w:rPr>
              <w:t>presenta</w:t>
            </w:r>
            <w:r>
              <w:rPr>
                <w:rFonts w:ascii="Calibri" w:hAnsi="Calibri"/>
                <w:b w:val="0"/>
                <w:color w:val="242B33"/>
                <w:sz w:val="19"/>
              </w:rPr>
              <w:t>, no se manda por correo y ya. Media hora con la dirección y los responsables de proceso convierte un documento en decisiones.</w:t>
            </w:r>
          </w:p>
        </w:tc>
      </w:tr>
    </w:tbl>
    <w:p>
      <w:pPr>
        <w:spacing w:after="8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BFCFD"/>
            <w:tcBorders>
              <w:left w:val="single" w:sz="24" w:color="E86922"/>
            </w:tcBorders>
            <w:tcMar>
              <w:top w:w="140" w:type="dxa"/>
              <w:bottom w:w="140" w:type="dxa"/>
              <w:left w:w="190" w:type="dxa"/>
              <w:right w:w="170" w:type="dxa"/>
            </w:tcMar>
          </w:tcPr>
          <w:p>
            <w:pPr>
              <w:spacing w:before="0" w:after="40"/>
            </w:pPr>
            <w:r>
              <w:rPr>
                <w:rFonts w:ascii="Calibri" w:hAnsi="Calibri"/>
                <w:b/>
                <w:color w:val="E86922"/>
                <w:sz w:val="16"/>
              </w:rPr>
              <w:t>PASO 6</w:t>
            </w:r>
          </w:p>
          <w:p>
            <w:pPr>
              <w:spacing w:before="0" w:after="100"/>
            </w:pPr>
            <w:r>
              <w:rPr>
                <w:rFonts w:ascii="Calibri" w:hAnsi="Calibri"/>
                <w:b/>
                <w:color w:val="07446D"/>
                <w:sz w:val="23"/>
              </w:rPr>
              <w:t>Cierra los hallazgos: causa, acción y verificación</w:t>
            </w:r>
          </w:p>
          <w:p>
            <w:pPr>
              <w:spacing w:before="0" w:after="100" w:line="288" w:lineRule="auto"/>
            </w:pPr>
            <w:r>
              <w:rPr>
                <w:rFonts w:ascii="Calibri" w:hAnsi="Calibri"/>
                <w:b w:val="0"/>
                <w:color w:val="242B33"/>
                <w:sz w:val="19"/>
              </w:rPr>
              <w:t>Aquí muere la mayoría de las auditorías internas: el informe se firma, se archiva, y al año siguiente aparecen los mismos hallazgos. El cierre tiene tres partes y ninguna es opcional.</w:t>
            </w:r>
          </w:p>
          <w:p>
            <w:pPr>
              <w:pStyle w:val="ListBullet"/>
              <w:spacing w:before="0" w:after="40" w:line="276" w:lineRule="auto"/>
            </w:pPr>
            <w:r>
              <w:rPr>
                <w:rFonts w:ascii="Calibri" w:hAnsi="Calibri"/>
                <w:b/>
                <w:color w:val="07446D"/>
                <w:sz w:val="19"/>
              </w:rPr>
              <w:t>1.</w:t>
            </w:r>
            <w:r>
              <w:rPr>
                <w:rFonts w:ascii="Calibri" w:hAnsi="Calibri"/>
                <w:b w:val="0"/>
                <w:color w:val="242B33"/>
                <w:sz w:val="19"/>
              </w:rPr>
              <w:t xml:space="preserve"> </w:t>
            </w:r>
            <w:r>
              <w:rPr>
                <w:rFonts w:ascii="Calibri" w:hAnsi="Calibri"/>
                <w:b/>
                <w:color w:val="07446D"/>
                <w:sz w:val="19"/>
              </w:rPr>
              <w:t>Corrección</w:t>
            </w:r>
            <w:r>
              <w:rPr>
                <w:rFonts w:ascii="Calibri" w:hAnsi="Calibri"/>
                <w:b w:val="0"/>
                <w:color w:val="242B33"/>
                <w:sz w:val="19"/>
              </w:rPr>
              <w:t>: qué se hace con lo que ya está mal. Es inmediato y no resuelve nada de fondo.</w:t>
            </w:r>
          </w:p>
          <w:p>
            <w:pPr>
              <w:pStyle w:val="ListBullet"/>
              <w:spacing w:before="0" w:after="40" w:line="276" w:lineRule="auto"/>
            </w:pPr>
            <w:r>
              <w:rPr>
                <w:rFonts w:ascii="Calibri" w:hAnsi="Calibri"/>
                <w:b/>
                <w:color w:val="07446D"/>
                <w:sz w:val="19"/>
              </w:rPr>
              <w:t>2.</w:t>
            </w:r>
            <w:r>
              <w:rPr>
                <w:rFonts w:ascii="Calibri" w:hAnsi="Calibri"/>
                <w:b w:val="0"/>
                <w:color w:val="242B33"/>
                <w:sz w:val="19"/>
              </w:rPr>
              <w:t xml:space="preserve"> </w:t>
            </w:r>
            <w:r>
              <w:rPr>
                <w:rFonts w:ascii="Calibri" w:hAnsi="Calibri"/>
                <w:b/>
                <w:color w:val="07446D"/>
                <w:sz w:val="19"/>
              </w:rPr>
              <w:t>Causa raíz</w:t>
            </w:r>
            <w:r>
              <w:rPr>
                <w:rFonts w:ascii="Calibri" w:hAnsi="Calibri"/>
                <w:b w:val="0"/>
                <w:color w:val="242B33"/>
                <w:sz w:val="19"/>
              </w:rPr>
              <w:t>: por qué pasó. Encadenar cinco porqués por escrito evita quedarse en «falta de capacitación», que casi nunca es la causa sino el síntoma.</w:t>
            </w:r>
          </w:p>
          <w:p>
            <w:pPr>
              <w:pStyle w:val="ListBullet"/>
              <w:spacing w:before="0" w:after="40" w:line="276" w:lineRule="auto"/>
            </w:pPr>
            <w:r>
              <w:rPr>
                <w:rFonts w:ascii="Calibri" w:hAnsi="Calibri"/>
                <w:b/>
                <w:color w:val="07446D"/>
                <w:sz w:val="19"/>
              </w:rPr>
              <w:t>3.</w:t>
            </w:r>
            <w:r>
              <w:rPr>
                <w:rFonts w:ascii="Calibri" w:hAnsi="Calibri"/>
                <w:b w:val="0"/>
                <w:color w:val="242B33"/>
                <w:sz w:val="19"/>
              </w:rPr>
              <w:t xml:space="preserve"> </w:t>
            </w:r>
            <w:r>
              <w:rPr>
                <w:rFonts w:ascii="Calibri" w:hAnsi="Calibri"/>
                <w:b/>
                <w:color w:val="07446D"/>
                <w:sz w:val="19"/>
              </w:rPr>
              <w:t>Acción correctiva</w:t>
            </w:r>
            <w:r>
              <w:rPr>
                <w:rFonts w:ascii="Calibri" w:hAnsi="Calibri"/>
                <w:b w:val="0"/>
                <w:color w:val="242B33"/>
                <w:sz w:val="19"/>
              </w:rPr>
              <w:t>: qué cambia en el proceso para que no vuelva a pasar, con responsable y fecha.</w:t>
            </w:r>
          </w:p>
          <w:p>
            <w:pPr>
              <w:spacing w:before="0" w:after="100" w:line="288" w:lineRule="auto"/>
            </w:pPr>
            <w:r>
              <w:rPr>
                <w:rFonts w:ascii="Calibri" w:hAnsi="Calibri"/>
                <w:b w:val="0"/>
                <w:color w:val="242B33"/>
                <w:sz w:val="19"/>
              </w:rPr>
              <w:t xml:space="preserve">Y luego, semanas después, la parte que casi siempre falta: </w:t>
            </w:r>
            <w:r>
              <w:rPr>
                <w:rFonts w:ascii="Calibri" w:hAnsi="Calibri"/>
                <w:b/>
                <w:color w:val="07446D"/>
                <w:sz w:val="19"/>
              </w:rPr>
              <w:t>verificar que la acción funcionó</w:t>
            </w:r>
            <w:r>
              <w:rPr>
                <w:rFonts w:ascii="Calibri" w:hAnsi="Calibri"/>
                <w:b w:val="0"/>
                <w:color w:val="242B33"/>
                <w:sz w:val="19"/>
              </w:rPr>
              <w:t>. No que se ejecutó — que funcionó. Se vuelve a tomar una muestra del mismo requisito y se compara. Eso se anota en el seguimiento del ciclo, y solo entonces el hallazgo se cierra.</w:t>
            </w:r>
          </w:p>
          <w:p>
            <w:pPr>
              <w:spacing w:before="60" w:after="60" w:line="276" w:lineRule="auto"/>
            </w:pPr>
            <w:r>
              <w:rPr>
                <w:rFonts w:ascii="Calibri" w:hAnsi="Calibri"/>
                <w:b/>
                <w:color w:val="B91C1C"/>
                <w:sz w:val="18"/>
              </w:rPr>
              <w:t xml:space="preserve">✗ Así no:  </w:t>
            </w:r>
            <w:r>
              <w:rPr>
                <w:rFonts w:ascii="Calibri" w:hAnsi="Calibri"/>
                <w:i/>
                <w:color w:val="2563EB"/>
                <w:sz w:val="18"/>
              </w:rPr>
              <w:t>Acción correctiva: se capacitó al personal. Estado: cerrado.</w:t>
            </w:r>
            <w:r>
              <w:rPr>
                <w:rFonts w:ascii="Calibri" w:hAnsi="Calibri"/>
                <w:b w:val="0"/>
                <w:color w:val="5A6672"/>
                <w:sz w:val="18"/>
              </w:rPr>
              <w:t xml:space="preserve"> No hay causa, no hay cambio en el proceso, y no hay verificación de que sirviera.</w:t>
            </w:r>
          </w:p>
          <w:p>
            <w:pPr>
              <w:spacing w:before="60" w:after="60" w:line="276" w:lineRule="auto"/>
            </w:pPr>
            <w:r>
              <w:rPr>
                <w:rFonts w:ascii="Calibri" w:hAnsi="Calibri"/>
                <w:b/>
                <w:color w:val="4D7C0F"/>
                <w:sz w:val="18"/>
              </w:rPr>
              <w:t xml:space="preserve">✓ Así sí:  </w:t>
            </w:r>
            <w:r>
              <w:rPr>
                <w:rFonts w:ascii="Calibri" w:hAnsi="Calibri"/>
                <w:i/>
                <w:color w:val="2563EB"/>
                <w:sz w:val="18"/>
              </w:rPr>
              <w:t>Causa raíz: el formato de orden de compra no tenía campo de autorización, así que la firma dependía de que el comprador se acordara. Acción: se agregó el campo y el sistema bloquea el envío sin él. Verificación (12-nov): 20 órdenes revisadas, 20 con autorización. Cerrado.</w:t>
            </w:r>
          </w:p>
        </w:tc>
      </w:tr>
    </w:tbl>
    <w:p>
      <w:pPr>
        <w:spacing w:after="80"/>
      </w:pPr>
    </w:p>
    <w:p>
      <w:pPr>
        <w:pStyle w:val="Heading1"/>
        <w:pBdr>
          <w:bottom w:val="single" w:sz="6" w:color="D8DEE5"/>
        </w:pBdr>
      </w:pPr>
      <w:r>
        <w:rPr>
          <w:rFonts w:ascii="Calibri" w:hAnsi="Calibri"/>
        </w:rPr>
        <w:t>Los seis errores que hunden una auditoría interna</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510"/>
        <w:gridCol w:w="1984"/>
        <w:gridCol w:w="3061"/>
        <w:gridCol w:w="2948"/>
      </w:tblGrid>
      <w:tr>
        <w:trPr>
          <w:tblHeader/>
        </w:trPr>
        <w:tc>
          <w:tcPr>
            <w:tcW w:type="dxa" w:w="510"/>
            <w:shd w:val="clear" w:color="auto" w:fill="01619E"/>
            <w:tcMar>
              <w:top w:w="60" w:type="dxa"/>
              <w:bottom w:w="60" w:type="dxa"/>
              <w:left w:w="100" w:type="dxa"/>
              <w:right w:w="100" w:type="dxa"/>
            </w:tcMar>
          </w:tcPr>
          <w:p>
            <w:pPr>
              <w:spacing w:before="0" w:after="0"/>
            </w:pPr>
            <w:r>
              <w:rPr>
                <w:rFonts w:ascii="Calibri" w:hAnsi="Calibri"/>
                <w:b/>
                <w:color w:val="FFFFFF"/>
                <w:sz w:val="16"/>
              </w:rPr>
              <w:t>#</w:t>
            </w:r>
          </w:p>
        </w:tc>
        <w:tc>
          <w:tcPr>
            <w:tcW w:type="dxa" w:w="1984"/>
            <w:shd w:val="clear" w:color="auto" w:fill="01619E"/>
            <w:tcMar>
              <w:top w:w="60" w:type="dxa"/>
              <w:bottom w:w="60" w:type="dxa"/>
              <w:left w:w="100" w:type="dxa"/>
              <w:right w:w="100" w:type="dxa"/>
            </w:tcMar>
          </w:tcPr>
          <w:p>
            <w:pPr>
              <w:spacing w:before="0" w:after="0"/>
            </w:pPr>
            <w:r>
              <w:rPr>
                <w:rFonts w:ascii="Calibri" w:hAnsi="Calibri"/>
                <w:b/>
                <w:color w:val="FFFFFF"/>
                <w:sz w:val="16"/>
              </w:rPr>
              <w:t>ERROR</w:t>
            </w:r>
          </w:p>
        </w:tc>
        <w:tc>
          <w:tcPr>
            <w:tcW w:type="dxa" w:w="3061"/>
            <w:shd w:val="clear" w:color="auto" w:fill="01619E"/>
            <w:tcMar>
              <w:top w:w="60" w:type="dxa"/>
              <w:bottom w:w="60" w:type="dxa"/>
              <w:left w:w="100" w:type="dxa"/>
              <w:right w:w="100" w:type="dxa"/>
            </w:tcMar>
          </w:tcPr>
          <w:p>
            <w:pPr>
              <w:spacing w:before="0" w:after="0"/>
            </w:pPr>
            <w:r>
              <w:rPr>
                <w:rFonts w:ascii="Calibri" w:hAnsi="Calibri"/>
                <w:b/>
                <w:color w:val="FFFFFF"/>
                <w:sz w:val="16"/>
              </w:rPr>
              <w:t>CÓMO SE VE</w:t>
            </w:r>
          </w:p>
        </w:tc>
        <w:tc>
          <w:tcPr>
            <w:tcW w:type="dxa" w:w="2948"/>
            <w:shd w:val="clear" w:color="auto" w:fill="01619E"/>
            <w:tcMar>
              <w:top w:w="60" w:type="dxa"/>
              <w:bottom w:w="60" w:type="dxa"/>
              <w:left w:w="100" w:type="dxa"/>
              <w:right w:w="100" w:type="dxa"/>
            </w:tcMar>
          </w:tcPr>
          <w:p>
            <w:pPr>
              <w:spacing w:before="0" w:after="0"/>
            </w:pPr>
            <w:r>
              <w:rPr>
                <w:rFonts w:ascii="Calibri" w:hAnsi="Calibri"/>
                <w:b/>
                <w:color w:val="FFFFFF"/>
                <w:sz w:val="16"/>
              </w:rPr>
              <w:t>QUÉ HACER</w:t>
            </w:r>
          </w:p>
        </w:tc>
      </w:tr>
      <w:tr>
        <w:trPr>
          <w:cantSplit/>
        </w:trPr>
        <w:tc>
          <w:tcPr>
            <w:tcW w:type="dxa" w:w="510"/>
            <w:tcMar>
              <w:top w:w="55" w:type="dxa"/>
              <w:bottom w:w="55" w:type="dxa"/>
              <w:left w:w="100" w:type="dxa"/>
              <w:right w:w="100" w:type="dxa"/>
            </w:tcMar>
          </w:tcPr>
          <w:p>
            <w:pPr>
              <w:spacing w:before="0" w:after="0" w:line="264" w:lineRule="auto"/>
            </w:pPr>
            <w:r>
              <w:rPr>
                <w:rFonts w:ascii="Calibri" w:hAnsi="Calibri"/>
                <w:b w:val="0"/>
                <w:color w:val="242B33"/>
                <w:sz w:val="18"/>
              </w:rPr>
              <w:t>1</w:t>
            </w:r>
          </w:p>
        </w:tc>
        <w:tc>
          <w:tcPr>
            <w:tcW w:type="dxa" w:w="1984"/>
            <w:tcMar>
              <w:top w:w="55" w:type="dxa"/>
              <w:bottom w:w="55" w:type="dxa"/>
              <w:left w:w="100" w:type="dxa"/>
              <w:right w:w="100" w:type="dxa"/>
            </w:tcMar>
          </w:tcPr>
          <w:p>
            <w:pPr>
              <w:spacing w:before="0" w:after="0" w:line="264" w:lineRule="auto"/>
            </w:pPr>
            <w:r>
              <w:rPr>
                <w:rFonts w:ascii="Calibri" w:hAnsi="Calibri"/>
                <w:b w:val="0"/>
                <w:color w:val="242B33"/>
                <w:sz w:val="18"/>
              </w:rPr>
              <w:t>Auditar el propio trabajo</w:t>
            </w:r>
          </w:p>
        </w:tc>
        <w:tc>
          <w:tcPr>
            <w:tcW w:type="dxa" w:w="3061"/>
            <w:tcMar>
              <w:top w:w="55" w:type="dxa"/>
              <w:bottom w:w="55" w:type="dxa"/>
              <w:left w:w="100" w:type="dxa"/>
              <w:right w:w="100" w:type="dxa"/>
            </w:tcMar>
          </w:tcPr>
          <w:p>
            <w:pPr>
              <w:spacing w:before="0" w:after="0" w:line="264" w:lineRule="auto"/>
            </w:pPr>
            <w:r>
              <w:rPr>
                <w:rFonts w:ascii="Calibri" w:hAnsi="Calibri"/>
                <w:b w:val="0"/>
                <w:color w:val="242B33"/>
                <w:sz w:val="18"/>
              </w:rPr>
              <w:t>El responsable de calidad audita el proceso de calidad</w:t>
            </w:r>
          </w:p>
        </w:tc>
        <w:tc>
          <w:tcPr>
            <w:tcW w:type="dxa" w:w="2948"/>
            <w:tcMar>
              <w:top w:w="55" w:type="dxa"/>
              <w:bottom w:w="55" w:type="dxa"/>
              <w:left w:w="100" w:type="dxa"/>
              <w:right w:w="100" w:type="dxa"/>
            </w:tcMar>
          </w:tcPr>
          <w:p>
            <w:pPr>
              <w:spacing w:before="0" w:after="0" w:line="264" w:lineRule="auto"/>
            </w:pPr>
            <w:r>
              <w:rPr>
                <w:rFonts w:ascii="Calibri" w:hAnsi="Calibri"/>
                <w:b w:val="0"/>
                <w:color w:val="242B33"/>
                <w:sz w:val="18"/>
              </w:rPr>
              <w:t>Tercera parte: cruzar áreas o traer a alguien de fuera</w:t>
            </w:r>
          </w:p>
        </w:tc>
      </w:tr>
      <w:tr>
        <w:trPr>
          <w:cantSplit/>
        </w:trPr>
        <w:tc>
          <w:tcPr>
            <w:tcW w:type="dxa" w:w="510"/>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2</w:t>
            </w:r>
          </w:p>
        </w:tc>
        <w:tc>
          <w:tcPr>
            <w:tcW w:type="dxa" w:w="198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Auditar «todo al 100 %»</w:t>
            </w:r>
          </w:p>
        </w:tc>
        <w:tc>
          <w:tcPr>
            <w:tcW w:type="dxa" w:w="306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Programa sin criterio de frecuencia</w:t>
            </w:r>
          </w:p>
        </w:tc>
        <w:tc>
          <w:tcPr>
            <w:tcW w:type="dxa" w:w="294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Paso 1: priorizar por riesgo y por historial</w:t>
            </w:r>
          </w:p>
        </w:tc>
      </w:tr>
      <w:tr>
        <w:trPr>
          <w:cantSplit/>
        </w:trPr>
        <w:tc>
          <w:tcPr>
            <w:tcW w:type="dxa" w:w="510"/>
            <w:tcMar>
              <w:top w:w="55" w:type="dxa"/>
              <w:bottom w:w="55" w:type="dxa"/>
              <w:left w:w="100" w:type="dxa"/>
              <w:right w:w="100" w:type="dxa"/>
            </w:tcMar>
          </w:tcPr>
          <w:p>
            <w:pPr>
              <w:spacing w:before="0" w:after="0" w:line="264" w:lineRule="auto"/>
            </w:pPr>
            <w:r>
              <w:rPr>
                <w:rFonts w:ascii="Calibri" w:hAnsi="Calibri"/>
                <w:b w:val="0"/>
                <w:color w:val="242B33"/>
                <w:sz w:val="18"/>
              </w:rPr>
              <w:t>3</w:t>
            </w:r>
          </w:p>
        </w:tc>
        <w:tc>
          <w:tcPr>
            <w:tcW w:type="dxa" w:w="1984"/>
            <w:tcMar>
              <w:top w:w="55" w:type="dxa"/>
              <w:bottom w:w="55" w:type="dxa"/>
              <w:left w:w="100" w:type="dxa"/>
              <w:right w:w="100" w:type="dxa"/>
            </w:tcMar>
          </w:tcPr>
          <w:p>
            <w:pPr>
              <w:spacing w:before="0" w:after="0" w:line="264" w:lineRule="auto"/>
            </w:pPr>
            <w:r>
              <w:rPr>
                <w:rFonts w:ascii="Calibri" w:hAnsi="Calibri"/>
                <w:b w:val="0"/>
                <w:color w:val="242B33"/>
                <w:sz w:val="18"/>
              </w:rPr>
              <w:t>Preguntar leyendo la norma</w:t>
            </w:r>
          </w:p>
        </w:tc>
        <w:tc>
          <w:tcPr>
            <w:tcW w:type="dxa" w:w="3061"/>
            <w:tcMar>
              <w:top w:w="55" w:type="dxa"/>
              <w:bottom w:w="55" w:type="dxa"/>
              <w:left w:w="100" w:type="dxa"/>
              <w:right w:w="100" w:type="dxa"/>
            </w:tcMar>
          </w:tcPr>
          <w:p>
            <w:pPr>
              <w:spacing w:before="0" w:after="0" w:line="264" w:lineRule="auto"/>
            </w:pPr>
            <w:r>
              <w:rPr>
                <w:rFonts w:ascii="Calibri" w:hAnsi="Calibri"/>
                <w:b w:val="0"/>
                <w:color w:val="242B33"/>
                <w:sz w:val="18"/>
              </w:rPr>
              <w:t>«¿Cumple usted el 8.5.1?»</w:t>
            </w:r>
          </w:p>
        </w:tc>
        <w:tc>
          <w:tcPr>
            <w:tcW w:type="dxa" w:w="2948"/>
            <w:tcMar>
              <w:top w:w="55" w:type="dxa"/>
              <w:bottom w:w="55" w:type="dxa"/>
              <w:left w:w="100" w:type="dxa"/>
              <w:right w:w="100" w:type="dxa"/>
            </w:tcMar>
          </w:tcPr>
          <w:p>
            <w:pPr>
              <w:spacing w:before="0" w:after="0" w:line="264" w:lineRule="auto"/>
            </w:pPr>
            <w:r>
              <w:rPr>
                <w:rFonts w:ascii="Calibri" w:hAnsi="Calibri"/>
                <w:b w:val="0"/>
                <w:color w:val="242B33"/>
                <w:sz w:val="18"/>
              </w:rPr>
              <w:t>Paso 3: escribir las preguntas sobre el proceso real</w:t>
            </w:r>
          </w:p>
        </w:tc>
      </w:tr>
      <w:tr>
        <w:trPr>
          <w:cantSplit/>
        </w:trPr>
        <w:tc>
          <w:tcPr>
            <w:tcW w:type="dxa" w:w="510"/>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4</w:t>
            </w:r>
          </w:p>
        </w:tc>
        <w:tc>
          <w:tcPr>
            <w:tcW w:type="dxa" w:w="198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Hallazgos sin evidencia</w:t>
            </w:r>
          </w:p>
        </w:tc>
        <w:tc>
          <w:tcPr>
            <w:tcW w:type="dxa" w:w="306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«Se observó debilidad en el control»</w:t>
            </w:r>
          </w:p>
        </w:tc>
        <w:tc>
          <w:tcPr>
            <w:tcW w:type="dxa" w:w="294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Requisito + evidencia + declaración</w:t>
            </w:r>
          </w:p>
        </w:tc>
      </w:tr>
      <w:tr>
        <w:trPr>
          <w:cantSplit/>
        </w:trPr>
        <w:tc>
          <w:tcPr>
            <w:tcW w:type="dxa" w:w="510"/>
            <w:tcMar>
              <w:top w:w="55" w:type="dxa"/>
              <w:bottom w:w="55" w:type="dxa"/>
              <w:left w:w="100" w:type="dxa"/>
              <w:right w:w="100" w:type="dxa"/>
            </w:tcMar>
          </w:tcPr>
          <w:p>
            <w:pPr>
              <w:spacing w:before="0" w:after="0" w:line="264" w:lineRule="auto"/>
            </w:pPr>
            <w:r>
              <w:rPr>
                <w:rFonts w:ascii="Calibri" w:hAnsi="Calibri"/>
                <w:b w:val="0"/>
                <w:color w:val="242B33"/>
                <w:sz w:val="18"/>
              </w:rPr>
              <w:t>5</w:t>
            </w:r>
          </w:p>
        </w:tc>
        <w:tc>
          <w:tcPr>
            <w:tcW w:type="dxa" w:w="1984"/>
            <w:tcMar>
              <w:top w:w="55" w:type="dxa"/>
              <w:bottom w:w="55" w:type="dxa"/>
              <w:left w:w="100" w:type="dxa"/>
              <w:right w:w="100" w:type="dxa"/>
            </w:tcMar>
          </w:tcPr>
          <w:p>
            <w:pPr>
              <w:spacing w:before="0" w:after="0" w:line="264" w:lineRule="auto"/>
            </w:pPr>
            <w:r>
              <w:rPr>
                <w:rFonts w:ascii="Calibri" w:hAnsi="Calibri"/>
                <w:b w:val="0"/>
                <w:color w:val="242B33"/>
                <w:sz w:val="18"/>
              </w:rPr>
              <w:t>Informe tardío</w:t>
            </w:r>
          </w:p>
        </w:tc>
        <w:tc>
          <w:tcPr>
            <w:tcW w:type="dxa" w:w="3061"/>
            <w:tcMar>
              <w:top w:w="55" w:type="dxa"/>
              <w:bottom w:w="55" w:type="dxa"/>
              <w:left w:w="100" w:type="dxa"/>
              <w:right w:w="100" w:type="dxa"/>
            </w:tcMar>
          </w:tcPr>
          <w:p>
            <w:pPr>
              <w:spacing w:before="0" w:after="0" w:line="264" w:lineRule="auto"/>
            </w:pPr>
            <w:r>
              <w:rPr>
                <w:rFonts w:ascii="Calibri" w:hAnsi="Calibri"/>
                <w:b w:val="0"/>
                <w:color w:val="242B33"/>
                <w:sz w:val="18"/>
              </w:rPr>
              <w:t>Se entrega semanas después del cierre</w:t>
            </w:r>
          </w:p>
        </w:tc>
        <w:tc>
          <w:tcPr>
            <w:tcW w:type="dxa" w:w="2948"/>
            <w:tcMar>
              <w:top w:w="55" w:type="dxa"/>
              <w:bottom w:w="55" w:type="dxa"/>
              <w:left w:w="100" w:type="dxa"/>
              <w:right w:w="100" w:type="dxa"/>
            </w:tcMar>
          </w:tcPr>
          <w:p>
            <w:pPr>
              <w:spacing w:before="0" w:after="0" w:line="264" w:lineRule="auto"/>
            </w:pPr>
            <w:r>
              <w:rPr>
                <w:rFonts w:ascii="Calibri" w:hAnsi="Calibri"/>
                <w:b w:val="0"/>
                <w:color w:val="242B33"/>
                <w:sz w:val="18"/>
              </w:rPr>
              <w:t>Paso 5: cinco días hábiles</w:t>
            </w:r>
          </w:p>
        </w:tc>
      </w:tr>
      <w:tr>
        <w:trPr>
          <w:cantSplit/>
        </w:trPr>
        <w:tc>
          <w:tcPr>
            <w:tcW w:type="dxa" w:w="510"/>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6</w:t>
            </w:r>
          </w:p>
        </w:tc>
        <w:tc>
          <w:tcPr>
            <w:tcW w:type="dxa" w:w="198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Cerrar sin verificar</w:t>
            </w:r>
          </w:p>
        </w:tc>
        <w:tc>
          <w:tcPr>
            <w:tcW w:type="dxa" w:w="306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«Se capacitó al personal. Cerrado.»</w:t>
            </w:r>
          </w:p>
        </w:tc>
        <w:tc>
          <w:tcPr>
            <w:tcW w:type="dxa" w:w="294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Paso 6: volver a muestrear y comparar</w:t>
            </w:r>
          </w:p>
        </w:tc>
      </w:tr>
    </w:tbl>
    <w:p>
      <w:pPr>
        <w:spacing w:after="40"/>
      </w:pPr>
    </w:p>
    <w:p>
      <w:pPr>
        <w:pStyle w:val="Heading1"/>
        <w:pBdr>
          <w:bottom w:val="single" w:sz="6" w:color="D8DEE5"/>
        </w:pBdr>
      </w:pPr>
      <w:r>
        <w:rPr>
          <w:rFonts w:ascii="Calibri" w:hAnsi="Calibri"/>
        </w:rPr>
        <w:t>Qué esperar de la auditoría de certificación</w:t>
      </w:r>
    </w:p>
    <w:p>
      <w:pPr>
        <w:spacing w:before="0" w:after="120" w:line="300" w:lineRule="auto"/>
      </w:pPr>
      <w:r>
        <w:rPr>
          <w:rFonts w:ascii="Calibri" w:hAnsi="Calibri"/>
          <w:b w:val="0"/>
          <w:color w:val="242B33"/>
          <w:sz w:val="21"/>
        </w:rPr>
        <w:t>Si tu empresa va hacia una certificación, la auditoría interna es una de las primeras cosas que el auditor externo va a revisar, porque le dice cuánto puede confiar en el resto del sistema. En concreto va a pedir:</w:t>
      </w:r>
    </w:p>
    <w:p>
      <w:pPr>
        <w:pStyle w:val="ListBullet"/>
        <w:spacing w:before="0" w:after="60" w:line="288" w:lineRule="auto"/>
      </w:pPr>
      <w:r>
        <w:rPr>
          <w:rFonts w:ascii="Calibri" w:hAnsi="Calibri"/>
          <w:b w:val="0"/>
          <w:color w:val="242B33"/>
          <w:sz w:val="21"/>
        </w:rPr>
        <w:t xml:space="preserve">El </w:t>
      </w:r>
      <w:r>
        <w:rPr>
          <w:rFonts w:ascii="Calibri" w:hAnsi="Calibri"/>
          <w:b/>
          <w:color w:val="07446D"/>
          <w:sz w:val="21"/>
        </w:rPr>
        <w:t>programa</w:t>
      </w:r>
      <w:r>
        <w:rPr>
          <w:rFonts w:ascii="Calibri" w:hAnsi="Calibri"/>
          <w:b w:val="0"/>
          <w:color w:val="242B33"/>
          <w:sz w:val="21"/>
        </w:rPr>
        <w:t xml:space="preserve"> de auditoría del periodo, y el criterio con el que se decidió la frecuencia de cada proceso.</w:t>
      </w:r>
    </w:p>
    <w:p>
      <w:pPr>
        <w:pStyle w:val="ListBullet"/>
        <w:spacing w:before="0" w:after="60" w:line="288" w:lineRule="auto"/>
      </w:pPr>
      <w:r>
        <w:rPr>
          <w:rFonts w:ascii="Calibri" w:hAnsi="Calibri"/>
          <w:b w:val="0"/>
          <w:color w:val="242B33"/>
          <w:sz w:val="21"/>
        </w:rPr>
        <w:t xml:space="preserve">Los </w:t>
      </w:r>
      <w:r>
        <w:rPr>
          <w:rFonts w:ascii="Calibri" w:hAnsi="Calibri"/>
          <w:b/>
          <w:color w:val="07446D"/>
          <w:sz w:val="21"/>
        </w:rPr>
        <w:t>planes</w:t>
      </w:r>
      <w:r>
        <w:rPr>
          <w:rFonts w:ascii="Calibri" w:hAnsi="Calibri"/>
          <w:b w:val="0"/>
          <w:color w:val="242B33"/>
          <w:sz w:val="21"/>
        </w:rPr>
        <w:t xml:space="preserve"> e </w:t>
      </w:r>
      <w:r>
        <w:rPr>
          <w:rFonts w:ascii="Calibri" w:hAnsi="Calibri"/>
          <w:b/>
          <w:color w:val="07446D"/>
          <w:sz w:val="21"/>
        </w:rPr>
        <w:t>informes</w:t>
      </w:r>
      <w:r>
        <w:rPr>
          <w:rFonts w:ascii="Calibri" w:hAnsi="Calibri"/>
          <w:b w:val="0"/>
          <w:color w:val="242B33"/>
          <w:sz w:val="21"/>
        </w:rPr>
        <w:t xml:space="preserve"> de las auditorías ya ejecutadas.</w:t>
      </w:r>
    </w:p>
    <w:p>
      <w:pPr>
        <w:pStyle w:val="ListBullet"/>
        <w:spacing w:before="0" w:after="60" w:line="288" w:lineRule="auto"/>
      </w:pPr>
      <w:r>
        <w:rPr>
          <w:rFonts w:ascii="Calibri" w:hAnsi="Calibri"/>
          <w:b w:val="0"/>
          <w:color w:val="242B33"/>
          <w:sz w:val="21"/>
        </w:rPr>
        <w:t xml:space="preserve">La evidencia de </w:t>
      </w:r>
      <w:r>
        <w:rPr>
          <w:rFonts w:ascii="Calibri" w:hAnsi="Calibri"/>
          <w:b/>
          <w:color w:val="07446D"/>
          <w:sz w:val="21"/>
        </w:rPr>
        <w:t>competencia e independencia</w:t>
      </w:r>
      <w:r>
        <w:rPr>
          <w:rFonts w:ascii="Calibri" w:hAnsi="Calibri"/>
          <w:b w:val="0"/>
          <w:color w:val="242B33"/>
          <w:sz w:val="21"/>
        </w:rPr>
        <w:t xml:space="preserve"> de quien auditó — esta es la que más veces falta.</w:t>
      </w:r>
    </w:p>
    <w:p>
      <w:pPr>
        <w:pStyle w:val="ListBullet"/>
        <w:spacing w:before="0" w:after="60" w:line="288" w:lineRule="auto"/>
      </w:pPr>
      <w:r>
        <w:rPr>
          <w:rFonts w:ascii="Calibri" w:hAnsi="Calibri"/>
          <w:b w:val="0"/>
          <w:color w:val="242B33"/>
          <w:sz w:val="21"/>
        </w:rPr>
        <w:t xml:space="preserve">El </w:t>
      </w:r>
      <w:r>
        <w:rPr>
          <w:rFonts w:ascii="Calibri" w:hAnsi="Calibri"/>
          <w:b/>
          <w:color w:val="07446D"/>
          <w:sz w:val="21"/>
        </w:rPr>
        <w:t>seguimiento</w:t>
      </w:r>
      <w:r>
        <w:rPr>
          <w:rFonts w:ascii="Calibri" w:hAnsi="Calibri"/>
          <w:b w:val="0"/>
          <w:color w:val="242B33"/>
          <w:sz w:val="21"/>
        </w:rPr>
        <w:t xml:space="preserve"> de los hallazgos: causa, acción y verificación de eficacia.</w:t>
      </w:r>
    </w:p>
    <w:p>
      <w:pPr>
        <w:spacing w:before="0" w:after="120" w:line="300" w:lineRule="auto"/>
      </w:pPr>
      <w:r>
        <w:rPr>
          <w:rFonts w:ascii="Calibri" w:hAnsi="Calibri"/>
          <w:b w:val="0"/>
          <w:color w:val="242B33"/>
          <w:sz w:val="21"/>
        </w:rPr>
        <w:t xml:space="preserve">Conviene decirlo con todas sus letras, porque ahorra un desengaño: la certificación la emite un </w:t>
      </w:r>
      <w:r>
        <w:rPr>
          <w:rFonts w:ascii="Calibri" w:hAnsi="Calibri"/>
          <w:b/>
          <w:color w:val="07446D"/>
          <w:sz w:val="21"/>
        </w:rPr>
        <w:t>organismo de certificación acreditado bajo ISO/IEC 17021-1</w:t>
      </w:r>
      <w:r>
        <w:rPr>
          <w:rFonts w:ascii="Calibri" w:hAnsi="Calibri"/>
          <w:b w:val="0"/>
          <w:color w:val="242B33"/>
          <w:sz w:val="21"/>
        </w:rPr>
        <w:t xml:space="preserve">, que es independiente de quien te ayuda a prepararte. Ni este documento ni ningún consultor pueden certificarte, y quien lo prometa está describiendo algo que no puede entregar. Lo que sí puede hacer un tercero —y es de lo que trata la tercera parte— es </w:t>
      </w:r>
      <w:r>
        <w:rPr>
          <w:rFonts w:ascii="Calibri" w:hAnsi="Calibri"/>
          <w:b/>
          <w:color w:val="07446D"/>
          <w:sz w:val="21"/>
        </w:rPr>
        <w:t>auditarte internamente con la independencia que tu tamaño no te permite tener en casa</w:t>
      </w:r>
      <w:r>
        <w:rPr>
          <w:rFonts w:ascii="Calibri" w:hAnsi="Calibri"/>
          <w:b w:val="0"/>
          <w:color w:val="242B33"/>
          <w:sz w:val="21"/>
        </w:rPr>
        <w:t>.</w:t>
      </w:r>
    </w:p>
    <w:p>
      <w:pPr>
        <w:pStyle w:val="Heading2"/>
      </w:pPr>
      <w:r>
        <w:rPr>
          <w:rFonts w:ascii="Calibri" w:hAnsi="Calibri"/>
        </w:rPr>
        <w:t>Hasta dónde llega este documento</w:t>
      </w:r>
    </w:p>
    <w:p>
      <w:pPr>
        <w:spacing w:before="0" w:after="120" w:line="300" w:lineRule="auto"/>
      </w:pPr>
      <w:r>
        <w:rPr>
          <w:rFonts w:ascii="Calibri" w:hAnsi="Calibri"/>
          <w:b w:val="0"/>
          <w:color w:val="242B33"/>
          <w:sz w:val="21"/>
        </w:rPr>
        <w:t xml:space="preserve">Con lo que tienes en las manos, tu empresa queda con su </w:t>
      </w:r>
      <w:r>
        <w:rPr>
          <w:rFonts w:ascii="Calibri" w:hAnsi="Calibri"/>
          <w:b/>
          <w:color w:val="07446D"/>
          <w:sz w:val="21"/>
        </w:rPr>
        <w:t>programa anual</w:t>
      </w:r>
      <w:r>
        <w:rPr>
          <w:rFonts w:ascii="Calibri" w:hAnsi="Calibri"/>
          <w:b w:val="0"/>
          <w:color w:val="242B33"/>
          <w:sz w:val="21"/>
        </w:rPr>
        <w:t xml:space="preserve"> decidido con criterio y con </w:t>
      </w:r>
      <w:r>
        <w:rPr>
          <w:rFonts w:ascii="Calibri" w:hAnsi="Calibri"/>
          <w:b/>
          <w:color w:val="07446D"/>
          <w:sz w:val="21"/>
        </w:rPr>
        <w:t>quién audita qué</w:t>
      </w:r>
      <w:r>
        <w:rPr>
          <w:rFonts w:ascii="Calibri" w:hAnsi="Calibri"/>
          <w:b w:val="0"/>
          <w:color w:val="242B33"/>
          <w:sz w:val="21"/>
        </w:rPr>
        <w:t xml:space="preserve"> resuelto y declarado por escrito. Son las dos primeras cosas que el auditor de certificación pide del 9.2, y las dos que con más frecuencia faltan.</w:t>
      </w:r>
    </w:p>
    <w:p>
      <w:pPr>
        <w:spacing w:before="0" w:after="120" w:line="300" w:lineRule="auto"/>
      </w:pPr>
      <w:r>
        <w:rPr>
          <w:rFonts w:ascii="Calibri" w:hAnsi="Calibri"/>
          <w:b w:val="0"/>
          <w:color w:val="242B33"/>
          <w:sz w:val="21"/>
        </w:rPr>
        <w:t xml:space="preserve">Lo que ningún documento puede darte es la </w:t>
      </w:r>
      <w:r>
        <w:rPr>
          <w:rFonts w:ascii="Calibri" w:hAnsi="Calibri"/>
          <w:b/>
          <w:color w:val="07446D"/>
          <w:sz w:val="21"/>
        </w:rPr>
        <w:t>independencia del auditor</w:t>
      </w:r>
      <w:r>
        <w:rPr>
          <w:rFonts w:ascii="Calibri" w:hAnsi="Calibri"/>
          <w:b w:val="0"/>
          <w:color w:val="242B33"/>
          <w:sz w:val="21"/>
        </w:rPr>
        <w:t xml:space="preserve"> cuando en tu empresa la persona que conoce el proceso es la misma que lo opera. Ese no es un hueco de documentación: es un hueco estructural, y la tercera parte lo trata de frente.</w:t>
      </w:r>
    </w:p>
    <w:p>
      <w:r>
        <w:br w:type="page"/>
      </w:r>
    </w:p>
    <w:p>
      <w:pPr>
        <w:pStyle w:val="Heading1"/>
        <w:pBdr>
          <w:bottom w:val="single" w:sz="6" w:color="D8DEE5"/>
        </w:pBdr>
      </w:pPr>
      <w:r>
        <w:rPr>
          <w:rFonts w:ascii="Calibri" w:hAnsi="Calibri"/>
        </w:rPr>
        <w:t>Segunda parte · Tu programa anual, por llenar</w:t>
      </w:r>
    </w:p>
    <w:p>
      <w:pPr>
        <w:spacing w:before="0" w:after="120" w:line="300" w:lineRule="auto"/>
      </w:pPr>
      <w:r>
        <w:rPr>
          <w:rFonts w:ascii="Calibri" w:hAnsi="Calibri"/>
          <w:b w:val="0"/>
          <w:color w:val="242B33"/>
          <w:sz w:val="21"/>
        </w:rPr>
        <w:t xml:space="preserve">Aquí empieza lo que vas a llenar. Un programa anual bien hecho no es una lista de auditorías: es la </w:t>
      </w:r>
      <w:r>
        <w:rPr>
          <w:rFonts w:ascii="Calibri" w:hAnsi="Calibri"/>
          <w:b/>
          <w:color w:val="07446D"/>
          <w:sz w:val="21"/>
        </w:rPr>
        <w:t>decisión escrita</w:t>
      </w:r>
      <w:r>
        <w:rPr>
          <w:rFonts w:ascii="Calibri" w:hAnsi="Calibri"/>
          <w:b w:val="0"/>
          <w:color w:val="242B33"/>
          <w:sz w:val="21"/>
        </w:rPr>
        <w:t xml:space="preserve"> de qué vas a mirar más seguido y por qué. Esa decisión es lo que un auditor de certificación revisa con más cuidado, y lo que casi nadie tiene documentado.</w:t>
      </w:r>
    </w:p>
    <w:p>
      <w:pPr>
        <w:pStyle w:val="Heading1"/>
        <w:pBdr>
          <w:bottom w:val="single" w:sz="6" w:color="D8DEE5"/>
        </w:pBdr>
      </w:pPr>
      <w:r>
        <w:rPr>
          <w:rFonts w:ascii="Calibri" w:hAnsi="Calibri"/>
        </w:rPr>
        <w:t>Cómo se llena esta plantilla</w:t>
      </w:r>
    </w:p>
    <w:p>
      <w:pPr>
        <w:spacing w:before="0" w:after="120" w:line="300" w:lineRule="auto"/>
      </w:pPr>
      <w:r>
        <w:rPr>
          <w:rFonts w:ascii="Calibri" w:hAnsi="Calibri"/>
          <w:b w:val="0"/>
          <w:color w:val="242B33"/>
          <w:sz w:val="21"/>
        </w:rPr>
        <w:t xml:space="preserve">Este documento es el </w:t>
      </w:r>
      <w:r>
        <w:rPr>
          <w:rFonts w:ascii="Calibri" w:hAnsi="Calibri"/>
          <w:b/>
          <w:color w:val="07446D"/>
          <w:sz w:val="21"/>
        </w:rPr>
        <w:t>programa anual de auditoría</w:t>
      </w:r>
      <w:r>
        <w:rPr>
          <w:rFonts w:ascii="Calibri" w:hAnsi="Calibri"/>
          <w:b w:val="0"/>
          <w:color w:val="242B33"/>
          <w:sz w:val="21"/>
        </w:rPr>
        <w:t xml:space="preserve">: el conjunto de auditorías internas que tu empresa va a ejecutar en el periodo, con el criterio con el que se decidió esa lista. No es la agenda de un día —eso es el </w:t>
      </w:r>
      <w:r>
        <w:rPr>
          <w:rFonts w:ascii="Calibri" w:hAnsi="Calibri"/>
          <w:b/>
          <w:color w:val="07446D"/>
          <w:sz w:val="21"/>
        </w:rPr>
        <w:t>plan de auditoría</w:t>
      </w:r>
      <w:r>
        <w:rPr>
          <w:rFonts w:ascii="Calibri" w:hAnsi="Calibri"/>
          <w:b w:val="0"/>
          <w:color w:val="242B33"/>
          <w:sz w:val="21"/>
        </w:rPr>
        <w:t xml:space="preserve">— ni el resultado de auditar —eso es el </w:t>
      </w:r>
      <w:r>
        <w:rPr>
          <w:rFonts w:ascii="Calibri" w:hAnsi="Calibri"/>
          <w:b/>
          <w:color w:val="07446D"/>
          <w:sz w:val="21"/>
        </w:rPr>
        <w:t>informe</w:t>
      </w:r>
      <w:r>
        <w:rPr>
          <w:rFonts w:ascii="Calibri" w:hAnsi="Calibri"/>
          <w:b w:val="0"/>
          <w:color w:val="242B33"/>
          <w:sz w:val="21"/>
        </w:rPr>
        <w:t>—, que son otros dos documentos y vienen en el kit completo.</w:t>
      </w:r>
    </w:p>
    <w:p>
      <w:pPr>
        <w:spacing w:before="0" w:after="120" w:line="300" w:lineRule="auto"/>
      </w:pPr>
      <w:r>
        <w:rPr>
          <w:rFonts w:ascii="Calibri" w:hAnsi="Calibri"/>
          <w:b w:val="0"/>
          <w:color w:val="242B33"/>
          <w:sz w:val="21"/>
        </w:rPr>
        <w:t xml:space="preserve">Se llena </w:t>
      </w:r>
      <w:r>
        <w:rPr>
          <w:rFonts w:ascii="Calibri" w:hAnsi="Calibri"/>
          <w:b/>
          <w:color w:val="07446D"/>
          <w:sz w:val="21"/>
        </w:rPr>
        <w:t>una vez al año</w:t>
      </w:r>
      <w:r>
        <w:rPr>
          <w:rFonts w:ascii="Calibri" w:hAnsi="Calibri"/>
          <w:b w:val="0"/>
          <w:color w:val="242B33"/>
          <w:sz w:val="21"/>
        </w:rPr>
        <w:t>, antes de que arranque el periodo, y lo firma la dirección. Toma entre cuatro y seis horas la primera vez, y menos de dos en los años siguientes, porque la matriz de priorización solo se actualiza.</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2268"/>
        <w:gridCol w:w="3855"/>
        <w:gridCol w:w="2268"/>
      </w:tblGrid>
      <w:tr>
        <w:trPr>
          <w:tblHeader/>
        </w:trPr>
        <w:tc>
          <w:tcPr>
            <w:tcW w:type="dxa" w:w="2268"/>
            <w:shd w:val="clear" w:color="auto" w:fill="01619E"/>
            <w:tcMar>
              <w:top w:w="60" w:type="dxa"/>
              <w:bottom w:w="60" w:type="dxa"/>
              <w:left w:w="100" w:type="dxa"/>
              <w:right w:w="100" w:type="dxa"/>
            </w:tcMar>
          </w:tcPr>
          <w:p>
            <w:pPr>
              <w:spacing w:before="0" w:after="0"/>
            </w:pPr>
            <w:r>
              <w:rPr>
                <w:rFonts w:ascii="Calibri" w:hAnsi="Calibri"/>
                <w:b/>
                <w:color w:val="FFFFFF"/>
                <w:sz w:val="16"/>
              </w:rPr>
              <w:t>SECCIÓN</w:t>
            </w:r>
          </w:p>
        </w:tc>
        <w:tc>
          <w:tcPr>
            <w:tcW w:type="dxa" w:w="3855"/>
            <w:shd w:val="clear" w:color="auto" w:fill="01619E"/>
            <w:tcMar>
              <w:top w:w="60" w:type="dxa"/>
              <w:bottom w:w="60" w:type="dxa"/>
              <w:left w:w="100" w:type="dxa"/>
              <w:right w:w="100" w:type="dxa"/>
            </w:tcMar>
          </w:tcPr>
          <w:p>
            <w:pPr>
              <w:spacing w:before="0" w:after="0"/>
            </w:pPr>
            <w:r>
              <w:rPr>
                <w:rFonts w:ascii="Calibri" w:hAnsi="Calibri"/>
                <w:b/>
                <w:color w:val="FFFFFF"/>
                <w:sz w:val="16"/>
              </w:rPr>
              <w:t>QUÉ PONES AHÍ</w:t>
            </w:r>
          </w:p>
        </w:tc>
        <w:tc>
          <w:tcPr>
            <w:tcW w:type="dxa" w:w="2268"/>
            <w:shd w:val="clear" w:color="auto" w:fill="01619E"/>
            <w:tcMar>
              <w:top w:w="60" w:type="dxa"/>
              <w:bottom w:w="60" w:type="dxa"/>
              <w:left w:w="100" w:type="dxa"/>
              <w:right w:w="100" w:type="dxa"/>
            </w:tcMar>
          </w:tcPr>
          <w:p>
            <w:pPr>
              <w:spacing w:before="0" w:after="0"/>
            </w:pPr>
            <w:r>
              <w:rPr>
                <w:rFonts w:ascii="Calibri" w:hAnsi="Calibri"/>
                <w:b/>
                <w:color w:val="FFFFFF"/>
                <w:sz w:val="16"/>
              </w:rPr>
              <w:t>QUIÉN LA LLENA</w:t>
            </w:r>
          </w:p>
        </w:tc>
      </w:tr>
      <w:tr>
        <w:trPr>
          <w:cantSplit/>
        </w:trPr>
        <w:tc>
          <w:tcPr>
            <w:tcW w:type="dxa" w:w="2268"/>
            <w:tcMar>
              <w:top w:w="55" w:type="dxa"/>
              <w:bottom w:w="55" w:type="dxa"/>
              <w:left w:w="100" w:type="dxa"/>
              <w:right w:w="100" w:type="dxa"/>
            </w:tcMar>
          </w:tcPr>
          <w:p>
            <w:pPr>
              <w:spacing w:before="0" w:after="0" w:line="264" w:lineRule="auto"/>
            </w:pPr>
            <w:r>
              <w:rPr>
                <w:rFonts w:ascii="Calibri" w:hAnsi="Calibri"/>
                <w:b w:val="0"/>
                <w:color w:val="242B33"/>
                <w:sz w:val="18"/>
              </w:rPr>
              <w:t>1. Control del documento</w:t>
            </w:r>
          </w:p>
        </w:tc>
        <w:tc>
          <w:tcPr>
            <w:tcW w:type="dxa" w:w="3855"/>
            <w:tcMar>
              <w:top w:w="55" w:type="dxa"/>
              <w:bottom w:w="55" w:type="dxa"/>
              <w:left w:w="100" w:type="dxa"/>
              <w:right w:w="100" w:type="dxa"/>
            </w:tcMar>
          </w:tcPr>
          <w:p>
            <w:pPr>
              <w:spacing w:before="0" w:after="0" w:line="264" w:lineRule="auto"/>
            </w:pPr>
            <w:r>
              <w:rPr>
                <w:rFonts w:ascii="Calibri" w:hAnsi="Calibri"/>
                <w:b w:val="0"/>
                <w:color w:val="242B33"/>
                <w:sz w:val="18"/>
              </w:rPr>
              <w:t>Versión, fecha, quién elaboró, revisó y aprobó</w:t>
            </w:r>
          </w:p>
        </w:tc>
        <w:tc>
          <w:tcPr>
            <w:tcW w:type="dxa" w:w="2268"/>
            <w:tcMar>
              <w:top w:w="55" w:type="dxa"/>
              <w:bottom w:w="55" w:type="dxa"/>
              <w:left w:w="100" w:type="dxa"/>
              <w:right w:w="100" w:type="dxa"/>
            </w:tcMar>
          </w:tcPr>
          <w:p>
            <w:pPr>
              <w:spacing w:before="0" w:after="0" w:line="264" w:lineRule="auto"/>
            </w:pPr>
            <w:r>
              <w:rPr>
                <w:rFonts w:ascii="Calibri" w:hAnsi="Calibri"/>
                <w:b w:val="0"/>
                <w:color w:val="242B33"/>
                <w:sz w:val="18"/>
              </w:rPr>
              <w:t>Quien coordina el sistema</w:t>
            </w:r>
          </w:p>
        </w:tc>
      </w:tr>
      <w:tr>
        <w:trPr>
          <w:cantSplit/>
        </w:trPr>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2. Objetivo del programa</w:t>
            </w:r>
          </w:p>
        </w:tc>
        <w:tc>
          <w:tcPr>
            <w:tcW w:type="dxa" w:w="385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Las preguntas que la dirección quiere respondidas este año</w:t>
            </w:r>
          </w:p>
        </w:tc>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Dirección + coordinación</w:t>
            </w:r>
          </w:p>
        </w:tc>
      </w:tr>
      <w:tr>
        <w:trPr>
          <w:cantSplit/>
        </w:trPr>
        <w:tc>
          <w:tcPr>
            <w:tcW w:type="dxa" w:w="2268"/>
            <w:tcMar>
              <w:top w:w="55" w:type="dxa"/>
              <w:bottom w:w="55" w:type="dxa"/>
              <w:left w:w="100" w:type="dxa"/>
              <w:right w:w="100" w:type="dxa"/>
            </w:tcMar>
          </w:tcPr>
          <w:p>
            <w:pPr>
              <w:spacing w:before="0" w:after="0" w:line="264" w:lineRule="auto"/>
            </w:pPr>
            <w:r>
              <w:rPr>
                <w:rFonts w:ascii="Calibri" w:hAnsi="Calibri"/>
                <w:b w:val="0"/>
                <w:color w:val="242B33"/>
                <w:sz w:val="18"/>
              </w:rPr>
              <w:t>3. Alcance</w:t>
            </w:r>
          </w:p>
        </w:tc>
        <w:tc>
          <w:tcPr>
            <w:tcW w:type="dxa" w:w="3855"/>
            <w:tcMar>
              <w:top w:w="55" w:type="dxa"/>
              <w:bottom w:w="55" w:type="dxa"/>
              <w:left w:w="100" w:type="dxa"/>
              <w:right w:w="100" w:type="dxa"/>
            </w:tcMar>
          </w:tcPr>
          <w:p>
            <w:pPr>
              <w:spacing w:before="0" w:after="0" w:line="264" w:lineRule="auto"/>
            </w:pPr>
            <w:r>
              <w:rPr>
                <w:rFonts w:ascii="Calibri" w:hAnsi="Calibri"/>
                <w:b w:val="0"/>
                <w:color w:val="242B33"/>
                <w:sz w:val="18"/>
              </w:rPr>
              <w:t>Procesos, sitios y periodo que cubre el programa</w:t>
            </w:r>
          </w:p>
        </w:tc>
        <w:tc>
          <w:tcPr>
            <w:tcW w:type="dxa" w:w="2268"/>
            <w:tcMar>
              <w:top w:w="55" w:type="dxa"/>
              <w:bottom w:w="55" w:type="dxa"/>
              <w:left w:w="100" w:type="dxa"/>
              <w:right w:w="100" w:type="dxa"/>
            </w:tcMar>
          </w:tcPr>
          <w:p>
            <w:pPr>
              <w:spacing w:before="0" w:after="0" w:line="264" w:lineRule="auto"/>
            </w:pPr>
            <w:r>
              <w:rPr>
                <w:rFonts w:ascii="Calibri" w:hAnsi="Calibri"/>
                <w:b w:val="0"/>
                <w:color w:val="242B33"/>
                <w:sz w:val="18"/>
              </w:rPr>
              <w:t>Quien coordina el sistema</w:t>
            </w:r>
          </w:p>
        </w:tc>
      </w:tr>
      <w:tr>
        <w:trPr>
          <w:cantSplit/>
        </w:trPr>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4. Criterio de auditoría</w:t>
            </w:r>
          </w:p>
        </w:tc>
        <w:tc>
          <w:tcPr>
            <w:tcW w:type="dxa" w:w="385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Contra qué se audita: norma, procedimientos propios, requisitos legales y de cliente</w:t>
            </w:r>
          </w:p>
        </w:tc>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Quien coordina el sistema</w:t>
            </w:r>
          </w:p>
        </w:tc>
      </w:tr>
      <w:tr>
        <w:trPr>
          <w:cantSplit/>
        </w:trPr>
        <w:tc>
          <w:tcPr>
            <w:tcW w:type="dxa" w:w="2268"/>
            <w:tcMar>
              <w:top w:w="55" w:type="dxa"/>
              <w:bottom w:w="55" w:type="dxa"/>
              <w:left w:w="100" w:type="dxa"/>
              <w:right w:w="100" w:type="dxa"/>
            </w:tcMar>
          </w:tcPr>
          <w:p>
            <w:pPr>
              <w:spacing w:before="0" w:after="0" w:line="264" w:lineRule="auto"/>
            </w:pPr>
            <w:r>
              <w:rPr>
                <w:rFonts w:ascii="Calibri" w:hAnsi="Calibri"/>
                <w:b w:val="0"/>
                <w:color w:val="242B33"/>
                <w:sz w:val="18"/>
              </w:rPr>
              <w:t>5. Matriz de priorización</w:t>
            </w:r>
          </w:p>
        </w:tc>
        <w:tc>
          <w:tcPr>
            <w:tcW w:type="dxa" w:w="3855"/>
            <w:tcMar>
              <w:top w:w="55" w:type="dxa"/>
              <w:bottom w:w="55" w:type="dxa"/>
              <w:left w:w="100" w:type="dxa"/>
              <w:right w:w="100" w:type="dxa"/>
            </w:tcMar>
          </w:tcPr>
          <w:p>
            <w:pPr>
              <w:spacing w:before="0" w:after="0" w:line="264" w:lineRule="auto"/>
            </w:pPr>
            <w:r>
              <w:rPr>
                <w:rFonts w:ascii="Calibri" w:hAnsi="Calibri"/>
                <w:b w:val="0"/>
                <w:color w:val="242B33"/>
                <w:sz w:val="18"/>
              </w:rPr>
              <w:t>Una fila por proceso y la frecuencia que resulta de las cuatro preguntas</w:t>
            </w:r>
          </w:p>
        </w:tc>
        <w:tc>
          <w:tcPr>
            <w:tcW w:type="dxa" w:w="2268"/>
            <w:tcMar>
              <w:top w:w="55" w:type="dxa"/>
              <w:bottom w:w="55" w:type="dxa"/>
              <w:left w:w="100" w:type="dxa"/>
              <w:right w:w="100" w:type="dxa"/>
            </w:tcMar>
          </w:tcPr>
          <w:p>
            <w:pPr>
              <w:spacing w:before="0" w:after="0" w:line="264" w:lineRule="auto"/>
            </w:pPr>
            <w:r>
              <w:rPr>
                <w:rFonts w:ascii="Calibri" w:hAnsi="Calibri"/>
                <w:b w:val="0"/>
                <w:color w:val="242B33"/>
                <w:sz w:val="18"/>
              </w:rPr>
              <w:t>Coordinación + dueños de proceso</w:t>
            </w:r>
          </w:p>
        </w:tc>
      </w:tr>
      <w:tr>
        <w:trPr>
          <w:cantSplit/>
        </w:trPr>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6. Calendario del año</w:t>
            </w:r>
          </w:p>
        </w:tc>
        <w:tc>
          <w:tcPr>
            <w:tcW w:type="dxa" w:w="385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Qué auditoría, en qué mes, con qué auditor y cuánto dura</w:t>
            </w:r>
          </w:p>
        </w:tc>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Quien coordina el sistema</w:t>
            </w:r>
          </w:p>
        </w:tc>
      </w:tr>
      <w:tr>
        <w:trPr>
          <w:cantSplit/>
        </w:trPr>
        <w:tc>
          <w:tcPr>
            <w:tcW w:type="dxa" w:w="2268"/>
            <w:tcMar>
              <w:top w:w="55" w:type="dxa"/>
              <w:bottom w:w="55" w:type="dxa"/>
              <w:left w:w="100" w:type="dxa"/>
              <w:right w:w="100" w:type="dxa"/>
            </w:tcMar>
          </w:tcPr>
          <w:p>
            <w:pPr>
              <w:spacing w:before="0" w:after="0" w:line="264" w:lineRule="auto"/>
            </w:pPr>
            <w:r>
              <w:rPr>
                <w:rFonts w:ascii="Calibri" w:hAnsi="Calibri"/>
                <w:b w:val="0"/>
                <w:color w:val="242B33"/>
                <w:sz w:val="18"/>
              </w:rPr>
              <w:t>7. Recursos</w:t>
            </w:r>
          </w:p>
        </w:tc>
        <w:tc>
          <w:tcPr>
            <w:tcW w:type="dxa" w:w="3855"/>
            <w:tcMar>
              <w:top w:w="55" w:type="dxa"/>
              <w:bottom w:w="55" w:type="dxa"/>
              <w:left w:w="100" w:type="dxa"/>
              <w:right w:w="100" w:type="dxa"/>
            </w:tcMar>
          </w:tcPr>
          <w:p>
            <w:pPr>
              <w:spacing w:before="0" w:after="0" w:line="264" w:lineRule="auto"/>
            </w:pPr>
            <w:r>
              <w:rPr>
                <w:rFonts w:ascii="Calibri" w:hAnsi="Calibri"/>
                <w:b w:val="0"/>
                <w:color w:val="242B33"/>
                <w:sz w:val="18"/>
              </w:rPr>
              <w:t>Horas de auditor, disponibilidad de auditados, presupuesto</w:t>
            </w:r>
          </w:p>
        </w:tc>
        <w:tc>
          <w:tcPr>
            <w:tcW w:type="dxa" w:w="2268"/>
            <w:tcMar>
              <w:top w:w="55" w:type="dxa"/>
              <w:bottom w:w="55" w:type="dxa"/>
              <w:left w:w="100" w:type="dxa"/>
              <w:right w:w="100" w:type="dxa"/>
            </w:tcMar>
          </w:tcPr>
          <w:p>
            <w:pPr>
              <w:spacing w:before="0" w:after="0" w:line="264" w:lineRule="auto"/>
            </w:pPr>
            <w:r>
              <w:rPr>
                <w:rFonts w:ascii="Calibri" w:hAnsi="Calibri"/>
                <w:b w:val="0"/>
                <w:color w:val="242B33"/>
                <w:sz w:val="18"/>
              </w:rPr>
              <w:t>Dirección</w:t>
            </w:r>
          </w:p>
        </w:tc>
      </w:tr>
      <w:tr>
        <w:trPr>
          <w:cantSplit/>
        </w:trPr>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8. Riesgos del programa</w:t>
            </w:r>
          </w:p>
        </w:tc>
        <w:tc>
          <w:tcPr>
            <w:tcW w:type="dxa" w:w="385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Qué puede impedir que se ejecute y qué se hace al respecto</w:t>
            </w:r>
          </w:p>
        </w:tc>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Coordinación + dirección</w:t>
            </w:r>
          </w:p>
        </w:tc>
      </w:tr>
      <w:tr>
        <w:trPr>
          <w:cantSplit/>
        </w:trPr>
        <w:tc>
          <w:tcPr>
            <w:tcW w:type="dxa" w:w="2268"/>
            <w:tcMar>
              <w:top w:w="55" w:type="dxa"/>
              <w:bottom w:w="55" w:type="dxa"/>
              <w:left w:w="100" w:type="dxa"/>
              <w:right w:w="100" w:type="dxa"/>
            </w:tcMar>
          </w:tcPr>
          <w:p>
            <w:pPr>
              <w:spacing w:before="0" w:after="0" w:line="264" w:lineRule="auto"/>
            </w:pPr>
            <w:r>
              <w:rPr>
                <w:rFonts w:ascii="Calibri" w:hAnsi="Calibri"/>
                <w:b w:val="0"/>
                <w:color w:val="242B33"/>
                <w:sz w:val="18"/>
              </w:rPr>
              <w:t>9. Seguimiento y cambios</w:t>
            </w:r>
          </w:p>
        </w:tc>
        <w:tc>
          <w:tcPr>
            <w:tcW w:type="dxa" w:w="3855"/>
            <w:tcMar>
              <w:top w:w="55" w:type="dxa"/>
              <w:bottom w:w="55" w:type="dxa"/>
              <w:left w:w="100" w:type="dxa"/>
              <w:right w:w="100" w:type="dxa"/>
            </w:tcMar>
          </w:tcPr>
          <w:p>
            <w:pPr>
              <w:spacing w:before="0" w:after="0" w:line="264" w:lineRule="auto"/>
            </w:pPr>
            <w:r>
              <w:rPr>
                <w:rFonts w:ascii="Calibri" w:hAnsi="Calibri"/>
                <w:b w:val="0"/>
                <w:color w:val="242B33"/>
                <w:sz w:val="18"/>
              </w:rPr>
              <w:t>Las desviaciones del calendario y su motivo</w:t>
            </w:r>
          </w:p>
        </w:tc>
        <w:tc>
          <w:tcPr>
            <w:tcW w:type="dxa" w:w="2268"/>
            <w:tcMar>
              <w:top w:w="55" w:type="dxa"/>
              <w:bottom w:w="55" w:type="dxa"/>
              <w:left w:w="100" w:type="dxa"/>
              <w:right w:w="100" w:type="dxa"/>
            </w:tcMar>
          </w:tcPr>
          <w:p>
            <w:pPr>
              <w:spacing w:before="0" w:after="0" w:line="264" w:lineRule="auto"/>
            </w:pPr>
            <w:r>
              <w:rPr>
                <w:rFonts w:ascii="Calibri" w:hAnsi="Calibri"/>
                <w:b w:val="0"/>
                <w:color w:val="242B33"/>
                <w:sz w:val="18"/>
              </w:rPr>
              <w:t>Se llena durante el año</w:t>
            </w:r>
          </w:p>
        </w:tc>
      </w:tr>
      <w:tr>
        <w:trPr>
          <w:cantSplit/>
        </w:trPr>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10. Autorizaciones</w:t>
            </w:r>
          </w:p>
        </w:tc>
        <w:tc>
          <w:tcPr>
            <w:tcW w:type="dxa" w:w="385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Nombre, cargo, firma y fecha de quien elaboró, revisó y autorizó</w:t>
            </w:r>
          </w:p>
        </w:tc>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Los tres firmantes</w:t>
            </w:r>
          </w:p>
        </w:tc>
      </w:tr>
    </w:tbl>
    <w:p>
      <w:pPr>
        <w:spacing w:after="40"/>
      </w:pPr>
    </w:p>
    <w:p>
      <w:pPr>
        <w:pStyle w:val="Heading2"/>
      </w:pPr>
      <w:r>
        <w:rPr>
          <w:rFonts w:ascii="Calibri" w:hAnsi="Calibri"/>
        </w:rPr>
        <w:t>Convenciones de esta plantilla</w:t>
      </w:r>
    </w:p>
    <w:p>
      <w:pPr>
        <w:pStyle w:val="ListBullet"/>
        <w:spacing w:before="0" w:after="60" w:line="288" w:lineRule="auto"/>
      </w:pPr>
      <w:r>
        <w:rPr>
          <w:rFonts w:ascii="Calibri" w:hAnsi="Calibri"/>
          <w:b w:val="0"/>
          <w:color w:val="242B33"/>
          <w:sz w:val="21"/>
        </w:rPr>
        <w:t xml:space="preserve">Todo lo que va </w:t>
      </w:r>
      <w:r>
        <w:rPr>
          <w:rFonts w:ascii="Calibri" w:hAnsi="Calibri"/>
          <w:b/>
          <w:color w:val="07446D"/>
          <w:sz w:val="21"/>
        </w:rPr>
        <w:t>[entre corchetes y en naranja]</w:t>
      </w:r>
      <w:r>
        <w:rPr>
          <w:rFonts w:ascii="Calibri" w:hAnsi="Calibri"/>
          <w:b w:val="0"/>
          <w:color w:val="242B33"/>
          <w:sz w:val="21"/>
        </w:rPr>
        <w:t xml:space="preserve"> es un campo que sustituyes con datos de tu empresa. Si un campo no aplica, escribe «no aplica» y por qué — no lo dejes en blanco.</w:t>
      </w:r>
    </w:p>
    <w:p>
      <w:pPr>
        <w:pStyle w:val="ListBullet"/>
        <w:spacing w:before="0" w:after="60" w:line="288" w:lineRule="auto"/>
      </w:pPr>
      <w:r>
        <w:rPr>
          <w:rFonts w:ascii="Calibri" w:hAnsi="Calibri"/>
          <w:b w:val="0"/>
          <w:color w:val="242B33"/>
          <w:sz w:val="21"/>
        </w:rPr>
        <w:t xml:space="preserve">Los párrafos </w:t>
      </w:r>
      <w:r>
        <w:rPr>
          <w:rFonts w:ascii="Calibri" w:hAnsi="Calibri"/>
          <w:b/>
          <w:color w:val="07446D"/>
          <w:sz w:val="21"/>
        </w:rPr>
        <w:t>en gris chico e itálicas</w:t>
      </w:r>
      <w:r>
        <w:rPr>
          <w:rFonts w:ascii="Calibri" w:hAnsi="Calibri"/>
          <w:b w:val="0"/>
          <w:color w:val="242B33"/>
          <w:sz w:val="21"/>
        </w:rPr>
        <w:t xml:space="preserve"> son instrucciones de llenado. </w:t>
      </w:r>
      <w:r>
        <w:rPr>
          <w:rFonts w:ascii="Calibri" w:hAnsi="Calibri"/>
          <w:b/>
          <w:color w:val="07446D"/>
          <w:sz w:val="21"/>
        </w:rPr>
        <w:t>Bórralos antes de emitir el documento</w:t>
      </w:r>
      <w:r>
        <w:rPr>
          <w:rFonts w:ascii="Calibri" w:hAnsi="Calibri"/>
          <w:b w:val="0"/>
          <w:color w:val="242B33"/>
          <w:sz w:val="21"/>
        </w:rPr>
        <w:t>: no forman parte de tu programa.</w:t>
      </w:r>
    </w:p>
    <w:p>
      <w:pPr>
        <w:pStyle w:val="ListBullet"/>
        <w:spacing w:before="0" w:after="60" w:line="288" w:lineRule="auto"/>
      </w:pPr>
      <w:r>
        <w:rPr>
          <w:rFonts w:ascii="Calibri" w:hAnsi="Calibri"/>
          <w:b w:val="0"/>
          <w:color w:val="242B33"/>
          <w:sz w:val="21"/>
        </w:rPr>
        <w:t>Las tablas ya traen filas de ejemplo llenadas y filas en blanco. Borra las de ejemplo cuando termines de usarlas como referencia.</w:t>
      </w:r>
    </w:p>
    <w:p>
      <w:pPr>
        <w:pStyle w:val="ListBullet"/>
        <w:spacing w:before="0" w:after="60" w:line="288" w:lineRule="auto"/>
      </w:pPr>
      <w:r>
        <w:rPr>
          <w:rFonts w:ascii="Calibri" w:hAnsi="Calibri"/>
          <w:b w:val="0"/>
          <w:color w:val="242B33"/>
          <w:sz w:val="21"/>
        </w:rPr>
        <w:t xml:space="preserve">Los ejemplos de redacción van </w:t>
      </w:r>
      <w:r>
        <w:rPr>
          <w:rFonts w:ascii="Calibri" w:hAnsi="Calibri"/>
          <w:i/>
          <w:color w:val="2563EB"/>
          <w:sz w:val="21"/>
        </w:rPr>
        <w:t>en itálicas azules</w:t>
      </w:r>
      <w:r>
        <w:rPr>
          <w:rFonts w:ascii="Calibri" w:hAnsi="Calibri"/>
          <w:b w:val="0"/>
          <w:color w:val="242B33"/>
          <w:sz w:val="21"/>
        </w:rPr>
        <w:t>.</w:t>
      </w: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DF2EA"/>
            <w:tcBorders>
              <w:left w:val="single" w:sz="24" w:color="E86922"/>
            </w:tcBorders>
            <w:tcMar>
              <w:top w:w="130" w:type="dxa"/>
              <w:bottom w:w="130" w:type="dxa"/>
              <w:left w:w="180" w:type="dxa"/>
              <w:right w:w="160" w:type="dxa"/>
            </w:tcMar>
          </w:tcPr>
          <w:p>
            <w:pPr>
              <w:spacing w:before="0" w:after="0"/>
            </w:pPr>
            <w:r>
              <w:rPr>
                <w:rFonts w:ascii="Calibri" w:hAnsi="Calibri"/>
                <w:b/>
                <w:color w:val="07446D"/>
                <w:sz w:val="19"/>
              </w:rPr>
              <w:t xml:space="preserve">Empresa ficticia: </w:t>
            </w:r>
            <w:r>
              <w:rPr>
                <w:rFonts w:ascii="Calibri" w:hAnsi="Calibri"/>
                <w:b w:val="0"/>
                <w:color w:val="5A6672"/>
                <w:sz w:val="19"/>
              </w:rPr>
              <w:t xml:space="preserve">Todos los ejemplos de este documento usan </w:t>
            </w:r>
            <w:r>
              <w:rPr>
                <w:rFonts w:ascii="Calibri" w:hAnsi="Calibri"/>
                <w:b/>
                <w:color w:val="07446D"/>
                <w:sz w:val="19"/>
              </w:rPr>
              <w:t>Manufacturas del Bajío, S.A. de C.V.</w:t>
            </w:r>
            <w:r>
              <w:rPr>
                <w:rFonts w:ascii="Calibri" w:hAnsi="Calibri"/>
                <w:b w:val="0"/>
                <w:color w:val="5A6672"/>
                <w:sz w:val="19"/>
              </w:rPr>
              <w:t xml:space="preserve">, una empresa </w:t>
            </w:r>
            <w:r>
              <w:rPr>
                <w:rFonts w:ascii="Calibri" w:hAnsi="Calibri"/>
                <w:b/>
                <w:color w:val="07446D"/>
                <w:sz w:val="19"/>
              </w:rPr>
              <w:t>ficticia</w:t>
            </w:r>
            <w:r>
              <w:rPr>
                <w:rFonts w:ascii="Calibri" w:hAnsi="Calibri"/>
                <w:b w:val="0"/>
                <w:color w:val="5A6672"/>
                <w:sz w:val="19"/>
              </w:rPr>
              <w:t xml:space="preserve"> inventada para estos ejemplos: 62 personas, una planta de ensambles metálicos, sistema de gestión de calidad bajo ISO 9001:2015. Cualquier parecido con una empresa real es coincidencia. Sus datos, procesos y fechas son inventados y </w:t>
            </w:r>
            <w:r>
              <w:rPr>
                <w:rFonts w:ascii="Calibri" w:hAnsi="Calibri"/>
                <w:b/>
                <w:color w:val="07446D"/>
                <w:sz w:val="19"/>
              </w:rPr>
              <w:t>no se copian</w:t>
            </w:r>
            <w:r>
              <w:rPr>
                <w:rFonts w:ascii="Calibri" w:hAnsi="Calibri"/>
                <w:b w:val="0"/>
                <w:color w:val="5A6672"/>
                <w:sz w:val="19"/>
              </w:rPr>
              <w:t>: sirven para que veas el nivel de detalle esperado.</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3F9EC"/>
            <w:tcBorders>
              <w:left w:val="single" w:sz="24" w:color="8BC53D"/>
            </w:tcBorders>
            <w:tcMar>
              <w:top w:w="130" w:type="dxa"/>
              <w:bottom w:w="130" w:type="dxa"/>
              <w:left w:w="180" w:type="dxa"/>
              <w:right w:w="160" w:type="dxa"/>
            </w:tcMar>
          </w:tcPr>
          <w:p>
            <w:pPr>
              <w:spacing w:before="0" w:after="0"/>
            </w:pPr>
            <w:r>
              <w:rPr>
                <w:rFonts w:ascii="Calibri" w:hAnsi="Calibri"/>
                <w:b w:val="0"/>
                <w:color w:val="5A6672"/>
                <w:sz w:val="19"/>
              </w:rPr>
              <w:t>Llena primero la sección 5 (la matriz) y hasta el final las secciones 2 y 6. El objetivo se escribe mejor cuando ya viste qué procesos resultaron críticos, y el calendario se arma solo cuando ya sabes cuántas auditorías son.</w:t>
            </w:r>
          </w:p>
        </w:tc>
      </w:tr>
    </w:tbl>
    <w:p>
      <w:pPr>
        <w:spacing w:after="40"/>
      </w:pPr>
    </w:p>
    <w:p>
      <w:r>
        <w:br w:type="page"/>
      </w:r>
    </w:p>
    <w:p>
      <w:pPr>
        <w:pStyle w:val="Heading1"/>
        <w:pBdr>
          <w:bottom w:val="single" w:sz="6" w:color="D8DEE5"/>
        </w:pBdr>
      </w:pPr>
      <w:r>
        <w:rPr>
          <w:rFonts w:ascii="Calibri" w:hAnsi="Calibri"/>
        </w:rPr>
        <w:t>Programa anual de auditoría interna</w:t>
      </w:r>
    </w:p>
    <w:p>
      <w:pPr>
        <w:spacing w:before="0" w:after="120" w:line="300" w:lineRule="auto"/>
      </w:pPr>
      <w:r>
        <w:rPr>
          <w:rFonts w:ascii="Calibri" w:hAnsi="Calibri"/>
          <w:b/>
          <w:color w:val="07446D"/>
          <w:sz w:val="21"/>
        </w:rPr>
        <w:t>[Nombre o razón social de la empresa]</w:t>
      </w:r>
      <w:r>
        <w:rPr>
          <w:rFonts w:ascii="Calibri" w:hAnsi="Calibri"/>
          <w:b w:val="0"/>
          <w:color w:val="242B33"/>
          <w:sz w:val="21"/>
        </w:rPr>
        <w:t xml:space="preserve"> · Periodo </w:t>
      </w:r>
      <w:r>
        <w:rPr>
          <w:rFonts w:ascii="Calibri" w:hAnsi="Calibri"/>
          <w:b/>
          <w:color w:val="07446D"/>
          <w:sz w:val="21"/>
        </w:rPr>
        <w:t>[año que cubre el programa]</w:t>
      </w:r>
      <w:r>
        <w:rPr>
          <w:rFonts w:ascii="Calibri" w:hAnsi="Calibri"/>
          <w:b w:val="0"/>
          <w:color w:val="242B33"/>
          <w:sz w:val="21"/>
        </w:rPr>
        <w:t xml:space="preserve"> · Documento </w:t>
      </w:r>
      <w:r>
        <w:rPr>
          <w:rFonts w:ascii="Calibri" w:hAnsi="Calibri"/>
          <w:b/>
          <w:color w:val="07446D"/>
          <w:sz w:val="21"/>
        </w:rPr>
        <w:t>[código interno, por ejemplo PRG-AI-2027]</w:t>
      </w:r>
    </w:p>
    <w:p>
      <w:pPr>
        <w:pStyle w:val="Heading2"/>
      </w:pPr>
      <w:r>
        <w:rPr>
          <w:rFonts w:ascii="Calibri" w:hAnsi="Calibri"/>
        </w:rPr>
        <w:t>1. Control del documento</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2608"/>
        <w:gridCol w:w="5783"/>
      </w:tblGrid>
      <w:tr>
        <w:trPr>
          <w:tblHeader/>
        </w:trPr>
        <w:tc>
          <w:tcPr>
            <w:tcW w:type="dxa" w:w="2608"/>
            <w:shd w:val="clear" w:color="auto" w:fill="01619E"/>
            <w:tcMar>
              <w:top w:w="60" w:type="dxa"/>
              <w:bottom w:w="60" w:type="dxa"/>
              <w:left w:w="100" w:type="dxa"/>
              <w:right w:w="100" w:type="dxa"/>
            </w:tcMar>
          </w:tcPr>
          <w:p>
            <w:pPr>
              <w:spacing w:before="0" w:after="0"/>
            </w:pPr>
            <w:r>
              <w:rPr>
                <w:rFonts w:ascii="Calibri" w:hAnsi="Calibri"/>
                <w:b/>
                <w:color w:val="FFFFFF"/>
                <w:sz w:val="16"/>
              </w:rPr>
              <w:t>CAMPO</w:t>
            </w:r>
          </w:p>
        </w:tc>
        <w:tc>
          <w:tcPr>
            <w:tcW w:type="dxa" w:w="5783"/>
            <w:shd w:val="clear" w:color="auto" w:fill="01619E"/>
            <w:tcMar>
              <w:top w:w="60" w:type="dxa"/>
              <w:bottom w:w="60" w:type="dxa"/>
              <w:left w:w="100" w:type="dxa"/>
              <w:right w:w="100" w:type="dxa"/>
            </w:tcMar>
          </w:tcPr>
          <w:p>
            <w:pPr>
              <w:spacing w:before="0" w:after="0"/>
            </w:pPr>
            <w:r>
              <w:rPr>
                <w:rFonts w:ascii="Calibri" w:hAnsi="Calibri"/>
                <w:b/>
                <w:color w:val="FFFFFF"/>
                <w:sz w:val="16"/>
              </w:rPr>
              <w:t>CONTENIDO</w:t>
            </w:r>
          </w:p>
        </w:tc>
      </w:tr>
      <w:tr>
        <w:trPr>
          <w:cantSplit/>
        </w:trPr>
        <w:tc>
          <w:tcPr>
            <w:tcW w:type="dxa" w:w="2608"/>
            <w:tcMar>
              <w:top w:w="55" w:type="dxa"/>
              <w:bottom w:w="55" w:type="dxa"/>
              <w:left w:w="100" w:type="dxa"/>
              <w:right w:w="100" w:type="dxa"/>
            </w:tcMar>
          </w:tcPr>
          <w:p>
            <w:pPr>
              <w:spacing w:before="0" w:after="0" w:line="264" w:lineRule="auto"/>
            </w:pPr>
            <w:r>
              <w:rPr>
                <w:rFonts w:ascii="Calibri" w:hAnsi="Calibri"/>
                <w:b w:val="0"/>
                <w:color w:val="242B33"/>
                <w:sz w:val="18"/>
              </w:rPr>
              <w:t>Título del documento</w:t>
            </w:r>
          </w:p>
        </w:tc>
        <w:tc>
          <w:tcPr>
            <w:tcW w:type="dxa" w:w="5783"/>
            <w:tcMar>
              <w:top w:w="55" w:type="dxa"/>
              <w:bottom w:w="55" w:type="dxa"/>
              <w:left w:w="100" w:type="dxa"/>
              <w:right w:w="100" w:type="dxa"/>
            </w:tcMar>
          </w:tcPr>
          <w:p>
            <w:pPr>
              <w:spacing w:before="0" w:after="0" w:line="264" w:lineRule="auto"/>
            </w:pPr>
            <w:r>
              <w:rPr>
                <w:rFonts w:ascii="Calibri" w:hAnsi="Calibri"/>
                <w:b w:val="0"/>
                <w:color w:val="242B33"/>
                <w:sz w:val="18"/>
              </w:rPr>
              <w:t>Programa anual de auditoría interna</w:t>
            </w:r>
          </w:p>
        </w:tc>
      </w:tr>
      <w:tr>
        <w:trPr>
          <w:cantSplit/>
        </w:trPr>
        <w:tc>
          <w:tcPr>
            <w:tcW w:type="dxa" w:w="260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Código interno</w:t>
            </w:r>
          </w:p>
        </w:tc>
        <w:tc>
          <w:tcPr>
            <w:tcW w:type="dxa" w:w="5783"/>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[código con el que lo registra tu sistema]</w:t>
            </w:r>
          </w:p>
        </w:tc>
      </w:tr>
      <w:tr>
        <w:trPr>
          <w:cantSplit/>
        </w:trPr>
        <w:tc>
          <w:tcPr>
            <w:tcW w:type="dxa" w:w="2608"/>
            <w:tcMar>
              <w:top w:w="55" w:type="dxa"/>
              <w:bottom w:w="55" w:type="dxa"/>
              <w:left w:w="100" w:type="dxa"/>
              <w:right w:w="100" w:type="dxa"/>
            </w:tcMar>
          </w:tcPr>
          <w:p>
            <w:pPr>
              <w:spacing w:before="0" w:after="0" w:line="264" w:lineRule="auto"/>
            </w:pPr>
            <w:r>
              <w:rPr>
                <w:rFonts w:ascii="Calibri" w:hAnsi="Calibri"/>
                <w:b w:val="0"/>
                <w:color w:val="242B33"/>
                <w:sz w:val="18"/>
              </w:rPr>
              <w:t>Versión</w:t>
            </w:r>
          </w:p>
        </w:tc>
        <w:tc>
          <w:tcPr>
            <w:tcW w:type="dxa" w:w="5783"/>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[número de versión, por ejemplo 1.0]</w:t>
            </w:r>
          </w:p>
        </w:tc>
      </w:tr>
      <w:tr>
        <w:trPr>
          <w:cantSplit/>
        </w:trPr>
        <w:tc>
          <w:tcPr>
            <w:tcW w:type="dxa" w:w="260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Fecha de emisión</w:t>
            </w:r>
          </w:p>
        </w:tc>
        <w:tc>
          <w:tcPr>
            <w:tcW w:type="dxa" w:w="5783"/>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[día, mes y año de emisión]</w:t>
            </w:r>
          </w:p>
        </w:tc>
      </w:tr>
      <w:tr>
        <w:trPr>
          <w:cantSplit/>
        </w:trPr>
        <w:tc>
          <w:tcPr>
            <w:tcW w:type="dxa" w:w="2608"/>
            <w:tcMar>
              <w:top w:w="55" w:type="dxa"/>
              <w:bottom w:w="55" w:type="dxa"/>
              <w:left w:w="100" w:type="dxa"/>
              <w:right w:w="100" w:type="dxa"/>
            </w:tcMar>
          </w:tcPr>
          <w:p>
            <w:pPr>
              <w:spacing w:before="0" w:after="0" w:line="264" w:lineRule="auto"/>
            </w:pPr>
            <w:r>
              <w:rPr>
                <w:rFonts w:ascii="Calibri" w:hAnsi="Calibri"/>
                <w:b w:val="0"/>
                <w:color w:val="242B33"/>
                <w:sz w:val="18"/>
              </w:rPr>
              <w:t>Periodo que cubre</w:t>
            </w:r>
          </w:p>
        </w:tc>
        <w:tc>
          <w:tcPr>
            <w:tcW w:type="dxa" w:w="5783"/>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[del 1 de enero al 31 de diciembre del año que cubre]</w:t>
            </w:r>
          </w:p>
        </w:tc>
      </w:tr>
      <w:tr>
        <w:trPr>
          <w:cantSplit/>
        </w:trPr>
        <w:tc>
          <w:tcPr>
            <w:tcW w:type="dxa" w:w="260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Elaboró</w:t>
            </w:r>
          </w:p>
        </w:tc>
        <w:tc>
          <w:tcPr>
            <w:tcW w:type="dxa" w:w="5783"/>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[nombre y cargo]</w:t>
            </w:r>
          </w:p>
        </w:tc>
      </w:tr>
      <w:tr>
        <w:trPr>
          <w:cantSplit/>
        </w:trPr>
        <w:tc>
          <w:tcPr>
            <w:tcW w:type="dxa" w:w="2608"/>
            <w:tcMar>
              <w:top w:w="55" w:type="dxa"/>
              <w:bottom w:w="55" w:type="dxa"/>
              <w:left w:w="100" w:type="dxa"/>
              <w:right w:w="100" w:type="dxa"/>
            </w:tcMar>
          </w:tcPr>
          <w:p>
            <w:pPr>
              <w:spacing w:before="0" w:after="0" w:line="264" w:lineRule="auto"/>
            </w:pPr>
            <w:r>
              <w:rPr>
                <w:rFonts w:ascii="Calibri" w:hAnsi="Calibri"/>
                <w:b w:val="0"/>
                <w:color w:val="242B33"/>
                <w:sz w:val="18"/>
              </w:rPr>
              <w:t>Revisó</w:t>
            </w:r>
          </w:p>
        </w:tc>
        <w:tc>
          <w:tcPr>
            <w:tcW w:type="dxa" w:w="5783"/>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[nombre y cargo]</w:t>
            </w:r>
          </w:p>
        </w:tc>
      </w:tr>
      <w:tr>
        <w:trPr>
          <w:cantSplit/>
        </w:trPr>
        <w:tc>
          <w:tcPr>
            <w:tcW w:type="dxa" w:w="260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Aprobó</w:t>
            </w:r>
          </w:p>
        </w:tc>
        <w:tc>
          <w:tcPr>
            <w:tcW w:type="dxa" w:w="5783"/>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[nombre y cargo de quien tiene autoridad para comprometer recursos]</w:t>
            </w:r>
          </w:p>
        </w:tc>
      </w:tr>
      <w:tr>
        <w:trPr>
          <w:cantSplit/>
        </w:trPr>
        <w:tc>
          <w:tcPr>
            <w:tcW w:type="dxa" w:w="2608"/>
            <w:tcMar>
              <w:top w:w="55" w:type="dxa"/>
              <w:bottom w:w="55" w:type="dxa"/>
              <w:left w:w="100" w:type="dxa"/>
              <w:right w:w="100" w:type="dxa"/>
            </w:tcMar>
          </w:tcPr>
          <w:p>
            <w:pPr>
              <w:spacing w:before="0" w:after="0" w:line="264" w:lineRule="auto"/>
            </w:pPr>
            <w:r>
              <w:rPr>
                <w:rFonts w:ascii="Calibri" w:hAnsi="Calibri"/>
                <w:b w:val="0"/>
                <w:color w:val="242B33"/>
                <w:sz w:val="18"/>
              </w:rPr>
              <w:t>Sustituye a</w:t>
            </w:r>
          </w:p>
        </w:tc>
        <w:tc>
          <w:tcPr>
            <w:tcW w:type="dxa" w:w="5783"/>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[código y versión del programa anterior, o «primera emisión»]</w:t>
            </w:r>
          </w:p>
        </w:tc>
      </w:tr>
      <w:tr>
        <w:trPr>
          <w:cantSplit/>
        </w:trPr>
        <w:tc>
          <w:tcPr>
            <w:tcW w:type="dxa" w:w="260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Distribución</w:t>
            </w:r>
          </w:p>
        </w:tc>
        <w:tc>
          <w:tcPr>
            <w:tcW w:type="dxa" w:w="5783"/>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[a quién se entrega copia controlada]</w:t>
            </w:r>
          </w:p>
        </w:tc>
      </w:tr>
    </w:tbl>
    <w:p>
      <w:pPr>
        <w:spacing w:after="40"/>
      </w:pPr>
    </w:p>
    <w:p>
      <w:pPr>
        <w:spacing w:before="0" w:after="160" w:line="276" w:lineRule="auto"/>
      </w:pPr>
      <w:r>
        <w:rPr>
          <w:rFonts w:ascii="Calibri" w:hAnsi="Calibri"/>
          <w:b w:val="0"/>
          <w:i/>
          <w:color w:val="939DA8"/>
          <w:sz w:val="17"/>
        </w:rPr>
        <w:t xml:space="preserve">El campo </w:t>
      </w:r>
      <w:r>
        <w:rPr>
          <w:rFonts w:ascii="Calibri" w:hAnsi="Calibri"/>
          <w:b/>
          <w:i/>
          <w:color w:val="07446D"/>
          <w:sz w:val="17"/>
        </w:rPr>
        <w:t>Sustituye a</w:t>
      </w:r>
      <w:r>
        <w:rPr>
          <w:rFonts w:ascii="Calibri" w:hAnsi="Calibri"/>
          <w:b w:val="0"/>
          <w:i/>
          <w:color w:val="939DA8"/>
          <w:sz w:val="17"/>
        </w:rPr>
        <w:t xml:space="preserve"> parece burocrático y no lo es: es lo que permite demostrar que el programa se revisa cada año y no se copió sin pensar. Si es tu primera emisión, escríbelo así.</w:t>
      </w:r>
    </w:p>
    <w:p>
      <w:pPr>
        <w:pStyle w:val="Heading2"/>
      </w:pPr>
      <w:r>
        <w:rPr>
          <w:rFonts w:ascii="Calibri" w:hAnsi="Calibri"/>
        </w:rPr>
        <w:t>2. Objetivo del programa</w:t>
      </w:r>
    </w:p>
    <w:p>
      <w:pPr>
        <w:spacing w:before="0" w:after="160" w:line="276" w:lineRule="auto"/>
      </w:pPr>
      <w:r>
        <w:rPr>
          <w:rFonts w:ascii="Calibri" w:hAnsi="Calibri"/>
          <w:b w:val="0"/>
          <w:i/>
          <w:color w:val="939DA8"/>
          <w:sz w:val="17"/>
        </w:rPr>
        <w:t xml:space="preserve">Escribe entre dos y cuatro objetivos. Un objetivo no es «cumplir con el requisito 9.2»: eso es la razón por la que existe el programa, no lo que quieres saber. Un objetivo es una </w:t>
      </w:r>
      <w:r>
        <w:rPr>
          <w:rFonts w:ascii="Calibri" w:hAnsi="Calibri"/>
          <w:b/>
          <w:i/>
          <w:color w:val="07446D"/>
          <w:sz w:val="17"/>
        </w:rPr>
        <w:t>pregunta que la dirección quiere respondida</w:t>
      </w:r>
      <w:r>
        <w:rPr>
          <w:rFonts w:ascii="Calibri" w:hAnsi="Calibri"/>
          <w:b w:val="0"/>
          <w:i/>
          <w:color w:val="939DA8"/>
          <w:sz w:val="17"/>
        </w:rPr>
        <w:t xml:space="preserve"> al terminar el año. Redáctalo empezando con un verbo: verificar, determinar, evaluar, confirmar.</w:t>
      </w: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3F9EC"/>
            <w:tcBorders>
              <w:left w:val="single" w:sz="24" w:color="8BC53D"/>
            </w:tcBorders>
            <w:tcMar>
              <w:top w:w="130" w:type="dxa"/>
              <w:bottom w:w="130" w:type="dxa"/>
              <w:left w:w="180" w:type="dxa"/>
              <w:right w:w="160" w:type="dxa"/>
            </w:tcMar>
          </w:tcPr>
          <w:p>
            <w:pPr>
              <w:spacing w:before="0" w:after="0"/>
            </w:pPr>
            <w:r>
              <w:rPr>
                <w:rFonts w:ascii="Calibri" w:hAnsi="Calibri"/>
                <w:b/>
                <w:color w:val="4D7C0F"/>
                <w:sz w:val="19"/>
              </w:rPr>
              <w:t xml:space="preserve">✓ Así sí: </w:t>
            </w:r>
            <w:r>
              <w:rPr>
                <w:rFonts w:ascii="Calibri" w:hAnsi="Calibri"/>
                <w:i/>
                <w:color w:val="2563EB"/>
                <w:sz w:val="19"/>
              </w:rPr>
              <w:t>Determinar si el proceso de compras es capaz de asegurar la trazabilidad del material que exigen los contratos con clientes automotrices, después del cambio de responsable de enero.</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3F9EC"/>
            <w:tcBorders>
              <w:left w:val="single" w:sz="24" w:color="8BC53D"/>
            </w:tcBorders>
            <w:tcMar>
              <w:top w:w="130" w:type="dxa"/>
              <w:bottom w:w="130" w:type="dxa"/>
              <w:left w:w="180" w:type="dxa"/>
              <w:right w:w="160" w:type="dxa"/>
            </w:tcMar>
          </w:tcPr>
          <w:p>
            <w:pPr>
              <w:spacing w:before="0" w:after="0"/>
            </w:pPr>
            <w:r>
              <w:rPr>
                <w:rFonts w:ascii="Calibri" w:hAnsi="Calibri"/>
                <w:b/>
                <w:color w:val="4D7C0F"/>
                <w:sz w:val="19"/>
              </w:rPr>
              <w:t xml:space="preserve">✓ Así sí: </w:t>
            </w:r>
            <w:r>
              <w:rPr>
                <w:rFonts w:ascii="Calibri" w:hAnsi="Calibri"/>
                <w:i/>
                <w:color w:val="2563EB"/>
                <w:sz w:val="19"/>
              </w:rPr>
              <w:t>Evaluar si las acciones correctivas cerradas en el ciclo anterior siguen funcionando doce meses después, en los tres procesos donde se levantaron hallazgos.</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3F9EC"/>
            <w:tcBorders>
              <w:left w:val="single" w:sz="24" w:color="8BC53D"/>
            </w:tcBorders>
            <w:tcMar>
              <w:top w:w="130" w:type="dxa"/>
              <w:bottom w:w="130" w:type="dxa"/>
              <w:left w:w="180" w:type="dxa"/>
              <w:right w:w="160" w:type="dxa"/>
            </w:tcMar>
          </w:tcPr>
          <w:p>
            <w:pPr>
              <w:spacing w:before="0" w:after="0"/>
            </w:pPr>
            <w:r>
              <w:rPr>
                <w:rFonts w:ascii="Calibri" w:hAnsi="Calibri"/>
                <w:b/>
                <w:color w:val="4D7C0F"/>
                <w:sz w:val="19"/>
              </w:rPr>
              <w:t xml:space="preserve">✓ Así sí: </w:t>
            </w:r>
            <w:r>
              <w:rPr>
                <w:rFonts w:ascii="Calibri" w:hAnsi="Calibri"/>
                <w:i/>
                <w:color w:val="2563EB"/>
                <w:sz w:val="19"/>
              </w:rPr>
              <w:t>Verificar que el sistema de gestión está listo para la auditoría de certificación programada para el último trimestre, con margen suficiente para corregir lo que se encuentre.</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DEDED"/>
            <w:tcBorders>
              <w:left w:val="single" w:sz="24" w:color="EF9A9A"/>
            </w:tcBorders>
            <w:tcMar>
              <w:top w:w="130" w:type="dxa"/>
              <w:bottom w:w="130" w:type="dxa"/>
              <w:left w:w="180" w:type="dxa"/>
              <w:right w:w="160" w:type="dxa"/>
            </w:tcMar>
          </w:tcPr>
          <w:p>
            <w:pPr>
              <w:spacing w:before="0" w:after="0"/>
            </w:pPr>
            <w:r>
              <w:rPr>
                <w:rFonts w:ascii="Calibri" w:hAnsi="Calibri"/>
                <w:b/>
                <w:color w:val="B91C1C"/>
                <w:sz w:val="19"/>
              </w:rPr>
              <w:t xml:space="preserve">✗ Así no: </w:t>
            </w:r>
            <w:r>
              <w:rPr>
                <w:rFonts w:ascii="Calibri" w:hAnsi="Calibri"/>
                <w:i/>
                <w:color w:val="2563EB"/>
                <w:sz w:val="19"/>
              </w:rPr>
              <w:t>Cumplir con lo establecido en el punto 9.2 de la norma.</w:t>
            </w:r>
            <w:r>
              <w:rPr>
                <w:rFonts w:ascii="Calibri" w:hAnsi="Calibri"/>
                <w:b w:val="0"/>
                <w:color w:val="5A6672"/>
                <w:sz w:val="19"/>
              </w:rPr>
              <w:t xml:space="preserve"> No dice qué se quiere saber, no se puede responder con evidencia y no orienta ninguna decisión sobre el alcance.</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DEDED"/>
            <w:tcBorders>
              <w:left w:val="single" w:sz="24" w:color="EF9A9A"/>
            </w:tcBorders>
            <w:tcMar>
              <w:top w:w="130" w:type="dxa"/>
              <w:bottom w:w="130" w:type="dxa"/>
              <w:left w:w="180" w:type="dxa"/>
              <w:right w:w="160" w:type="dxa"/>
            </w:tcMar>
          </w:tcPr>
          <w:p>
            <w:pPr>
              <w:spacing w:before="0" w:after="0"/>
            </w:pPr>
            <w:r>
              <w:rPr>
                <w:rFonts w:ascii="Calibri" w:hAnsi="Calibri"/>
                <w:b/>
                <w:color w:val="B91C1C"/>
                <w:sz w:val="19"/>
              </w:rPr>
              <w:t xml:space="preserve">✗ Así no: </w:t>
            </w:r>
            <w:r>
              <w:rPr>
                <w:rFonts w:ascii="Calibri" w:hAnsi="Calibri"/>
                <w:i/>
                <w:color w:val="2563EB"/>
                <w:sz w:val="19"/>
              </w:rPr>
              <w:t>Auditar el 100 % del sistema de gestión de calidad.</w:t>
            </w:r>
            <w:r>
              <w:rPr>
                <w:rFonts w:ascii="Calibri" w:hAnsi="Calibri"/>
                <w:b w:val="0"/>
                <w:color w:val="5A6672"/>
                <w:sz w:val="19"/>
              </w:rPr>
              <w:t xml:space="preserve"> Eso es un alcance mal calculado, no un objetivo: reparte el mismo tiempo entre el proceso que nunca falla y el que se cae cada mes.</w:t>
            </w:r>
          </w:p>
        </w:tc>
      </w:tr>
    </w:tbl>
    <w:p>
      <w:pPr>
        <w:spacing w:after="40"/>
      </w:pPr>
    </w:p>
    <w:p>
      <w:pPr>
        <w:spacing w:before="0" w:after="120" w:line="300" w:lineRule="auto"/>
      </w:pPr>
      <w:r>
        <w:rPr>
          <w:rFonts w:ascii="Calibri" w:hAnsi="Calibri"/>
          <w:b/>
          <w:color w:val="07446D"/>
          <w:sz w:val="21"/>
        </w:rPr>
        <w:t>Objetivos del programa [año]:</w:t>
      </w:r>
    </w:p>
    <w:p>
      <w:pPr>
        <w:pStyle w:val="ListBullet"/>
        <w:spacing w:before="0" w:after="60" w:line="288" w:lineRule="auto"/>
      </w:pPr>
      <w:r>
        <w:rPr>
          <w:rFonts w:ascii="Calibri" w:hAnsi="Calibri"/>
          <w:b/>
          <w:color w:val="07446D"/>
          <w:sz w:val="21"/>
        </w:rPr>
        <w:t>1.</w:t>
      </w:r>
      <w:r>
        <w:rPr>
          <w:rFonts w:ascii="Calibri" w:hAnsi="Calibri"/>
          <w:b w:val="0"/>
          <w:color w:val="242B33"/>
          <w:sz w:val="21"/>
        </w:rPr>
        <w:t xml:space="preserve"> </w:t>
      </w:r>
      <w:r>
        <w:rPr>
          <w:rFonts w:ascii="Calibri" w:hAnsi="Calibri"/>
          <w:b/>
          <w:color w:val="E86922"/>
          <w:sz w:val="21"/>
          <w:shd w:val="clear" w:color="auto" w:fill="FFF4EC"/>
        </w:rPr>
        <w:t>[Primer objetivo: qué quieres determinar y sobre qué proceso.]</w:t>
      </w:r>
    </w:p>
    <w:p>
      <w:pPr>
        <w:pStyle w:val="ListBullet"/>
        <w:spacing w:before="0" w:after="60" w:line="288" w:lineRule="auto"/>
      </w:pPr>
      <w:r>
        <w:rPr>
          <w:rFonts w:ascii="Calibri" w:hAnsi="Calibri"/>
          <w:b/>
          <w:color w:val="07446D"/>
          <w:sz w:val="21"/>
        </w:rPr>
        <w:t>2.</w:t>
      </w:r>
      <w:r>
        <w:rPr>
          <w:rFonts w:ascii="Calibri" w:hAnsi="Calibri"/>
          <w:b w:val="0"/>
          <w:color w:val="242B33"/>
          <w:sz w:val="21"/>
        </w:rPr>
        <w:t xml:space="preserve"> </w:t>
      </w:r>
      <w:r>
        <w:rPr>
          <w:rFonts w:ascii="Calibri" w:hAnsi="Calibri"/>
          <w:b/>
          <w:color w:val="E86922"/>
          <w:sz w:val="21"/>
          <w:shd w:val="clear" w:color="auto" w:fill="FFF4EC"/>
        </w:rPr>
        <w:t>[Segundo objetivo.]</w:t>
      </w:r>
    </w:p>
    <w:p>
      <w:pPr>
        <w:pStyle w:val="ListBullet"/>
        <w:spacing w:before="0" w:after="60" w:line="288" w:lineRule="auto"/>
      </w:pPr>
      <w:r>
        <w:rPr>
          <w:rFonts w:ascii="Calibri" w:hAnsi="Calibri"/>
          <w:b/>
          <w:color w:val="07446D"/>
          <w:sz w:val="21"/>
        </w:rPr>
        <w:t>3.</w:t>
      </w:r>
      <w:r>
        <w:rPr>
          <w:rFonts w:ascii="Calibri" w:hAnsi="Calibri"/>
          <w:b w:val="0"/>
          <w:color w:val="242B33"/>
          <w:sz w:val="21"/>
        </w:rPr>
        <w:t xml:space="preserve"> </w:t>
      </w:r>
      <w:r>
        <w:rPr>
          <w:rFonts w:ascii="Calibri" w:hAnsi="Calibri"/>
          <w:b/>
          <w:color w:val="E86922"/>
          <w:sz w:val="21"/>
          <w:shd w:val="clear" w:color="auto" w:fill="FFF4EC"/>
        </w:rPr>
        <w:t>[Tercer objetivo, si aplica.]</w:t>
      </w: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2F7FB"/>
            <w:tcBorders>
              <w:left w:val="single" w:sz="24" w:color="01619E"/>
            </w:tcBorders>
            <w:tcMar>
              <w:top w:w="130" w:type="dxa"/>
              <w:bottom w:w="130" w:type="dxa"/>
              <w:left w:w="180" w:type="dxa"/>
              <w:right w:w="160" w:type="dxa"/>
            </w:tcMar>
          </w:tcPr>
          <w:p>
            <w:pPr>
              <w:spacing w:before="0" w:after="0"/>
            </w:pPr>
            <w:r>
              <w:rPr>
                <w:rFonts w:ascii="Calibri" w:hAnsi="Calibri"/>
                <w:b/>
                <w:color w:val="07446D"/>
                <w:sz w:val="19"/>
              </w:rPr>
              <w:t xml:space="preserve">Por qué importa el objetivo: </w:t>
            </w:r>
            <w:r>
              <w:rPr>
                <w:rFonts w:ascii="Calibri" w:hAnsi="Calibri"/>
                <w:b w:val="0"/>
                <w:color w:val="5A6672"/>
                <w:sz w:val="19"/>
              </w:rPr>
              <w:t>Un objetivo bien escrito hace dos cosas a la vez: le dice al auditor dónde apretar, y le da a la dirección una razón para leer el informe. Si ninguno de tus objetivos le interesa a la dirección, el programa va a competir todo el año contra la operación — y va a perder.</w:t>
            </w:r>
          </w:p>
        </w:tc>
      </w:tr>
    </w:tbl>
    <w:p>
      <w:pPr>
        <w:spacing w:after="40"/>
      </w:pPr>
    </w:p>
    <w:p>
      <w:pPr>
        <w:pStyle w:val="Heading2"/>
      </w:pPr>
      <w:r>
        <w:rPr>
          <w:rFonts w:ascii="Calibri" w:hAnsi="Calibri"/>
        </w:rPr>
        <w:t>3. Alcance del programa</w:t>
      </w:r>
    </w:p>
    <w:p>
      <w:pPr>
        <w:spacing w:before="0" w:after="160" w:line="276" w:lineRule="auto"/>
      </w:pPr>
      <w:r>
        <w:rPr>
          <w:rFonts w:ascii="Calibri" w:hAnsi="Calibri"/>
          <w:b w:val="0"/>
          <w:i/>
          <w:color w:val="939DA8"/>
          <w:sz w:val="17"/>
        </w:rPr>
        <w:t xml:space="preserve">El alcance del programa dice </w:t>
      </w:r>
      <w:r>
        <w:rPr>
          <w:rFonts w:ascii="Calibri" w:hAnsi="Calibri"/>
          <w:b/>
          <w:i/>
          <w:color w:val="07446D"/>
          <w:sz w:val="17"/>
        </w:rPr>
        <w:t>qué queda dentro y qué queda fuera</w:t>
      </w:r>
      <w:r>
        <w:rPr>
          <w:rFonts w:ascii="Calibri" w:hAnsi="Calibri"/>
          <w:b w:val="0"/>
          <w:i/>
          <w:color w:val="939DA8"/>
          <w:sz w:val="17"/>
        </w:rPr>
        <w:t xml:space="preserve"> durante el periodo completo. Lo que dejes fuera se declara aquí, con su razón: callarlo es lo que produce el hallazgo.</w:t>
      </w:r>
    </w:p>
    <w:p>
      <w:pPr>
        <w:pStyle w:val="Heading3"/>
      </w:pPr>
      <w:r>
        <w:rPr>
          <w:rFonts w:ascii="Calibri" w:hAnsi="Calibri"/>
        </w:rPr>
        <w:t>3.1 Procesos incluidos</w:t>
      </w:r>
    </w:p>
    <w:p>
      <w:pPr>
        <w:spacing w:before="0" w:after="120" w:line="300" w:lineRule="auto"/>
      </w:pPr>
      <w:r>
        <w:rPr>
          <w:rFonts w:ascii="Calibri" w:hAnsi="Calibri"/>
          <w:b w:val="0"/>
          <w:color w:val="242B33"/>
          <w:sz w:val="21"/>
        </w:rPr>
        <w:t xml:space="preserve">El programa cubre los siguientes procesos del sistema de gestión de </w:t>
      </w:r>
      <w:r>
        <w:rPr>
          <w:rFonts w:ascii="Calibri" w:hAnsi="Calibri"/>
          <w:b/>
          <w:color w:val="07446D"/>
          <w:sz w:val="21"/>
        </w:rPr>
        <w:t>[nombre de la empresa]</w:t>
      </w:r>
      <w:r>
        <w:rPr>
          <w:rFonts w:ascii="Calibri" w:hAnsi="Calibri"/>
          <w:b w:val="0"/>
          <w:color w:val="242B33"/>
          <w:sz w:val="21"/>
        </w:rPr>
        <w:t xml:space="preserve">: </w:t>
      </w:r>
      <w:r>
        <w:rPr>
          <w:rFonts w:ascii="Calibri" w:hAnsi="Calibri"/>
          <w:b/>
          <w:color w:val="07446D"/>
          <w:sz w:val="21"/>
        </w:rPr>
        <w:t>[lista de procesos, tal como aparecen en tu mapa de procesos]</w:t>
      </w:r>
      <w:r>
        <w:rPr>
          <w:rFonts w:ascii="Calibri" w:hAnsi="Calibri"/>
          <w:b w:val="0"/>
          <w:color w:val="242B33"/>
          <w:sz w:val="21"/>
        </w:rPr>
        <w:t>.</w:t>
      </w:r>
    </w:p>
    <w:p>
      <w:pPr>
        <w:pStyle w:val="Heading3"/>
      </w:pPr>
      <w:r>
        <w:rPr>
          <w:rFonts w:ascii="Calibri" w:hAnsi="Calibri"/>
        </w:rPr>
        <w:t>3.2 Sitios cubiertos</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2041"/>
        <w:gridCol w:w="2835"/>
        <w:gridCol w:w="3515"/>
      </w:tblGrid>
      <w:tr>
        <w:trPr>
          <w:tblHeader/>
        </w:trPr>
        <w:tc>
          <w:tcPr>
            <w:tcW w:type="dxa" w:w="2041"/>
            <w:shd w:val="clear" w:color="auto" w:fill="01619E"/>
            <w:tcMar>
              <w:top w:w="60" w:type="dxa"/>
              <w:bottom w:w="60" w:type="dxa"/>
              <w:left w:w="100" w:type="dxa"/>
              <w:right w:w="100" w:type="dxa"/>
            </w:tcMar>
          </w:tcPr>
          <w:p>
            <w:pPr>
              <w:spacing w:before="0" w:after="0"/>
            </w:pPr>
            <w:r>
              <w:rPr>
                <w:rFonts w:ascii="Calibri" w:hAnsi="Calibri"/>
                <w:b/>
                <w:color w:val="FFFFFF"/>
                <w:sz w:val="16"/>
              </w:rPr>
              <w:t>SITIO</w:t>
            </w:r>
          </w:p>
        </w:tc>
        <w:tc>
          <w:tcPr>
            <w:tcW w:type="dxa" w:w="2835"/>
            <w:shd w:val="clear" w:color="auto" w:fill="01619E"/>
            <w:tcMar>
              <w:top w:w="60" w:type="dxa"/>
              <w:bottom w:w="60" w:type="dxa"/>
              <w:left w:w="100" w:type="dxa"/>
              <w:right w:w="100" w:type="dxa"/>
            </w:tcMar>
          </w:tcPr>
          <w:p>
            <w:pPr>
              <w:spacing w:before="0" w:after="0"/>
            </w:pPr>
            <w:r>
              <w:rPr>
                <w:rFonts w:ascii="Calibri" w:hAnsi="Calibri"/>
                <w:b/>
                <w:color w:val="FFFFFF"/>
                <w:sz w:val="16"/>
              </w:rPr>
              <w:t>UBICACIÓN</w:t>
            </w:r>
          </w:p>
        </w:tc>
        <w:tc>
          <w:tcPr>
            <w:tcW w:type="dxa" w:w="3515"/>
            <w:shd w:val="clear" w:color="auto" w:fill="01619E"/>
            <w:tcMar>
              <w:top w:w="60" w:type="dxa"/>
              <w:bottom w:w="60" w:type="dxa"/>
              <w:left w:w="100" w:type="dxa"/>
              <w:right w:w="100" w:type="dxa"/>
            </w:tcMar>
          </w:tcPr>
          <w:p>
            <w:pPr>
              <w:spacing w:before="0" w:after="0"/>
            </w:pPr>
            <w:r>
              <w:rPr>
                <w:rFonts w:ascii="Calibri" w:hAnsi="Calibri"/>
                <w:b/>
                <w:color w:val="FFFFFF"/>
                <w:sz w:val="16"/>
              </w:rPr>
              <w:t>PROCESOS QUE SE AUDITAN AHÍ</w:t>
            </w:r>
          </w:p>
        </w:tc>
      </w:tr>
      <w:tr>
        <w:trPr>
          <w:cantSplit/>
        </w:trPr>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Planta 1 (ejemplo)</w:t>
            </w:r>
          </w:p>
        </w:tc>
        <w:tc>
          <w:tcPr>
            <w:tcW w:type="dxa" w:w="2835"/>
            <w:tcMar>
              <w:top w:w="55" w:type="dxa"/>
              <w:bottom w:w="55" w:type="dxa"/>
              <w:left w:w="100" w:type="dxa"/>
              <w:right w:w="100" w:type="dxa"/>
            </w:tcMar>
          </w:tcPr>
          <w:p>
            <w:pPr>
              <w:spacing w:before="0" w:after="0" w:line="264" w:lineRule="auto"/>
            </w:pPr>
            <w:r>
              <w:rPr>
                <w:rFonts w:ascii="Calibri" w:hAnsi="Calibri"/>
                <w:b w:val="0"/>
                <w:color w:val="242B33"/>
                <w:sz w:val="18"/>
              </w:rPr>
              <w:t>Silao, Guanajuato</w:t>
            </w:r>
          </w:p>
        </w:tc>
        <w:tc>
          <w:tcPr>
            <w:tcW w:type="dxa" w:w="3515"/>
            <w:tcMar>
              <w:top w:w="55" w:type="dxa"/>
              <w:bottom w:w="55" w:type="dxa"/>
              <w:left w:w="100" w:type="dxa"/>
              <w:right w:w="100" w:type="dxa"/>
            </w:tcMar>
          </w:tcPr>
          <w:p>
            <w:pPr>
              <w:spacing w:before="0" w:after="0" w:line="264" w:lineRule="auto"/>
            </w:pPr>
            <w:r>
              <w:rPr>
                <w:rFonts w:ascii="Calibri" w:hAnsi="Calibri"/>
                <w:b w:val="0"/>
                <w:color w:val="242B33"/>
                <w:sz w:val="18"/>
              </w:rPr>
              <w:t>Producción, almacén, mantenimiento, control de calidad</w:t>
            </w:r>
          </w:p>
        </w:tc>
      </w:tr>
      <w:tr>
        <w:trPr>
          <w:cantSplit/>
        </w:trPr>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Oficina corporativa (ejemplo)</w:t>
            </w:r>
          </w:p>
        </w:tc>
        <w:tc>
          <w:tcPr>
            <w:tcW w:type="dxa" w:w="283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León, Guanajuato</w:t>
            </w:r>
          </w:p>
        </w:tc>
        <w:tc>
          <w:tcPr>
            <w:tcW w:type="dxa" w:w="351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Dirección, compras, ventas, recursos humanos</w:t>
            </w:r>
          </w:p>
        </w:tc>
      </w:tr>
      <w:tr>
        <w:trPr>
          <w:cantSplit/>
        </w:trPr>
        <w:tc>
          <w:tcPr>
            <w:tcW w:type="dxa" w:w="2041"/>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[sitio]</w:t>
            </w:r>
          </w:p>
        </w:tc>
        <w:tc>
          <w:tcPr>
            <w:tcW w:type="dxa" w:w="2835"/>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[ciudad y estado]</w:t>
            </w:r>
          </w:p>
        </w:tc>
        <w:tc>
          <w:tcPr>
            <w:tcW w:type="dxa" w:w="3515"/>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[procesos]</w:t>
            </w:r>
          </w:p>
        </w:tc>
      </w:tr>
      <w:tr>
        <w:trPr>
          <w:cantSplit/>
        </w:trPr>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[sitio]</w:t>
            </w:r>
          </w:p>
        </w:tc>
        <w:tc>
          <w:tcPr>
            <w:tcW w:type="dxa" w:w="2835"/>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[ciudad y estado]</w:t>
            </w:r>
          </w:p>
        </w:tc>
        <w:tc>
          <w:tcPr>
            <w:tcW w:type="dxa" w:w="3515"/>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[procesos]</w:t>
            </w:r>
          </w:p>
        </w:tc>
      </w:tr>
    </w:tbl>
    <w:p>
      <w:pPr>
        <w:spacing w:after="40"/>
      </w:pPr>
    </w:p>
    <w:p>
      <w:pPr>
        <w:pStyle w:val="Heading3"/>
      </w:pPr>
      <w:r>
        <w:rPr>
          <w:rFonts w:ascii="Calibri" w:hAnsi="Calibri"/>
        </w:rPr>
        <w:t>3.3 Periodo de los registros que se revisan</w:t>
      </w:r>
    </w:p>
    <w:p>
      <w:pPr>
        <w:spacing w:before="0" w:after="120" w:line="300" w:lineRule="auto"/>
      </w:pPr>
      <w:r>
        <w:rPr>
          <w:rFonts w:ascii="Calibri" w:hAnsi="Calibri"/>
          <w:b w:val="0"/>
          <w:color w:val="242B33"/>
          <w:sz w:val="21"/>
        </w:rPr>
        <w:t xml:space="preserve">Se auditan los registros generados entre </w:t>
      </w:r>
      <w:r>
        <w:rPr>
          <w:rFonts w:ascii="Calibri" w:hAnsi="Calibri"/>
          <w:b/>
          <w:color w:val="07446D"/>
          <w:sz w:val="21"/>
        </w:rPr>
        <w:t>[fecha de inicio]</w:t>
      </w:r>
      <w:r>
        <w:rPr>
          <w:rFonts w:ascii="Calibri" w:hAnsi="Calibri"/>
          <w:b w:val="0"/>
          <w:color w:val="242B33"/>
          <w:sz w:val="21"/>
        </w:rPr>
        <w:t xml:space="preserve"> y </w:t>
      </w:r>
      <w:r>
        <w:rPr>
          <w:rFonts w:ascii="Calibri" w:hAnsi="Calibri"/>
          <w:b/>
          <w:color w:val="07446D"/>
          <w:sz w:val="21"/>
        </w:rPr>
        <w:t>[fecha de corte]</w:t>
      </w:r>
      <w:r>
        <w:rPr>
          <w:rFonts w:ascii="Calibri" w:hAnsi="Calibri"/>
          <w:b w:val="0"/>
          <w:color w:val="242B33"/>
          <w:sz w:val="21"/>
        </w:rPr>
        <w:t>, salvo que el criterio del proceso exija mirar más atrás.</w:t>
      </w:r>
    </w:p>
    <w:p>
      <w:pPr>
        <w:pStyle w:val="Heading3"/>
      </w:pPr>
      <w:r>
        <w:rPr>
          <w:rFonts w:ascii="Calibri" w:hAnsi="Calibri"/>
        </w:rPr>
        <w:t>3.4 Exclusiones del programa y su justificación</w:t>
      </w:r>
    </w:p>
    <w:p>
      <w:pPr>
        <w:spacing w:before="0" w:after="120" w:line="300" w:lineRule="auto"/>
      </w:pPr>
      <w:r>
        <w:rPr>
          <w:rFonts w:ascii="Calibri" w:hAnsi="Calibri"/>
          <w:b w:val="0"/>
          <w:color w:val="242B33"/>
          <w:sz w:val="21"/>
        </w:rPr>
        <w:t xml:space="preserve">Quedan fuera del programa </w:t>
      </w:r>
      <w:r>
        <w:rPr>
          <w:rFonts w:ascii="Calibri" w:hAnsi="Calibri"/>
          <w:b/>
          <w:color w:val="07446D"/>
          <w:sz w:val="21"/>
        </w:rPr>
        <w:t>[proceso, sitio o actividad excluida]</w:t>
      </w:r>
      <w:r>
        <w:rPr>
          <w:rFonts w:ascii="Calibri" w:hAnsi="Calibri"/>
          <w:b w:val="0"/>
          <w:color w:val="242B33"/>
          <w:sz w:val="21"/>
        </w:rPr>
        <w:t xml:space="preserve">, porque </w:t>
      </w:r>
      <w:r>
        <w:rPr>
          <w:rFonts w:ascii="Calibri" w:hAnsi="Calibri"/>
          <w:b/>
          <w:color w:val="07446D"/>
          <w:sz w:val="21"/>
        </w:rPr>
        <w:t>[razón concreta: se auditó en el ciclo anterior sin hallazgos y no ha cambiado; el sitio se cierra en el semestre; la actividad se subcontrata y se controla por otro mecanismo]</w:t>
      </w:r>
      <w:r>
        <w:rPr>
          <w:rFonts w:ascii="Calibri" w:hAnsi="Calibri"/>
          <w:b w:val="0"/>
          <w:color w:val="242B33"/>
          <w:sz w:val="21"/>
        </w:rPr>
        <w:t>.</w:t>
      </w:r>
    </w:p>
    <w:p>
      <w:pPr>
        <w:pStyle w:val="Heading2"/>
      </w:pPr>
      <w:r>
        <w:rPr>
          <w:rFonts w:ascii="Calibri" w:hAnsi="Calibri"/>
        </w:rPr>
        <w:t>4. Criterio de auditoría</w:t>
      </w:r>
    </w:p>
    <w:p>
      <w:pPr>
        <w:spacing w:before="0" w:after="160" w:line="276" w:lineRule="auto"/>
      </w:pPr>
      <w:r>
        <w:rPr>
          <w:rFonts w:ascii="Calibri" w:hAnsi="Calibri"/>
          <w:b w:val="0"/>
          <w:i/>
          <w:color w:val="939DA8"/>
          <w:sz w:val="17"/>
        </w:rPr>
        <w:t xml:space="preserve">El criterio es </w:t>
      </w:r>
      <w:r>
        <w:rPr>
          <w:rFonts w:ascii="Calibri" w:hAnsi="Calibri"/>
          <w:b/>
          <w:i/>
          <w:color w:val="07446D"/>
          <w:sz w:val="17"/>
        </w:rPr>
        <w:t>contra qué se compara lo que encuentras</w:t>
      </w:r>
      <w:r>
        <w:rPr>
          <w:rFonts w:ascii="Calibri" w:hAnsi="Calibri"/>
          <w:b w:val="0"/>
          <w:i/>
          <w:color w:val="939DA8"/>
          <w:sz w:val="17"/>
        </w:rPr>
        <w:t>. Sin criterio no hay hallazgo posible: solo opiniones. Anota el documento concreto con su versión y dónde vive, no la categoría.</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2381"/>
        <w:gridCol w:w="3742"/>
        <w:gridCol w:w="2268"/>
      </w:tblGrid>
      <w:tr>
        <w:trPr>
          <w:tblHeader/>
        </w:trPr>
        <w:tc>
          <w:tcPr>
            <w:tcW w:type="dxa" w:w="2381"/>
            <w:shd w:val="clear" w:color="auto" w:fill="01619E"/>
            <w:tcMar>
              <w:top w:w="60" w:type="dxa"/>
              <w:bottom w:w="60" w:type="dxa"/>
              <w:left w:w="100" w:type="dxa"/>
              <w:right w:w="100" w:type="dxa"/>
            </w:tcMar>
          </w:tcPr>
          <w:p>
            <w:pPr>
              <w:spacing w:before="0" w:after="0"/>
            </w:pPr>
            <w:r>
              <w:rPr>
                <w:rFonts w:ascii="Calibri" w:hAnsi="Calibri"/>
                <w:b/>
                <w:color w:val="FFFFFF"/>
                <w:sz w:val="16"/>
              </w:rPr>
              <w:t>TIPO DE CRITERIO</w:t>
            </w:r>
          </w:p>
        </w:tc>
        <w:tc>
          <w:tcPr>
            <w:tcW w:type="dxa" w:w="3742"/>
            <w:shd w:val="clear" w:color="auto" w:fill="01619E"/>
            <w:tcMar>
              <w:top w:w="60" w:type="dxa"/>
              <w:bottom w:w="60" w:type="dxa"/>
              <w:left w:w="100" w:type="dxa"/>
              <w:right w:w="100" w:type="dxa"/>
            </w:tcMar>
          </w:tcPr>
          <w:p>
            <w:pPr>
              <w:spacing w:before="0" w:after="0"/>
            </w:pPr>
            <w:r>
              <w:rPr>
                <w:rFonts w:ascii="Calibri" w:hAnsi="Calibri"/>
                <w:b/>
                <w:color w:val="FFFFFF"/>
                <w:sz w:val="16"/>
              </w:rPr>
              <w:t>DOCUMENTO CONCRETO (CON VERSIÓN)</w:t>
            </w:r>
          </w:p>
        </w:tc>
        <w:tc>
          <w:tcPr>
            <w:tcW w:type="dxa" w:w="2268"/>
            <w:shd w:val="clear" w:color="auto" w:fill="01619E"/>
            <w:tcMar>
              <w:top w:w="60" w:type="dxa"/>
              <w:bottom w:w="60" w:type="dxa"/>
              <w:left w:w="100" w:type="dxa"/>
              <w:right w:w="100" w:type="dxa"/>
            </w:tcMar>
          </w:tcPr>
          <w:p>
            <w:pPr>
              <w:spacing w:before="0" w:after="0"/>
            </w:pPr>
            <w:r>
              <w:rPr>
                <w:rFonts w:ascii="Calibri" w:hAnsi="Calibri"/>
                <w:b/>
                <w:color w:val="FFFFFF"/>
                <w:sz w:val="16"/>
              </w:rPr>
              <w:t>DÓNDE ESTÁ</w:t>
            </w:r>
          </w:p>
        </w:tc>
      </w:tr>
      <w:tr>
        <w:trPr>
          <w:cantSplit/>
        </w:trPr>
        <w:tc>
          <w:tcPr>
            <w:tcW w:type="dxa" w:w="2381"/>
            <w:tcMar>
              <w:top w:w="55" w:type="dxa"/>
              <w:bottom w:w="55" w:type="dxa"/>
              <w:left w:w="100" w:type="dxa"/>
              <w:right w:w="100" w:type="dxa"/>
            </w:tcMar>
          </w:tcPr>
          <w:p>
            <w:pPr>
              <w:spacing w:before="0" w:after="0" w:line="264" w:lineRule="auto"/>
            </w:pPr>
            <w:r>
              <w:rPr>
                <w:rFonts w:ascii="Calibri" w:hAnsi="Calibri"/>
                <w:b w:val="0"/>
                <w:color w:val="242B33"/>
                <w:sz w:val="18"/>
              </w:rPr>
              <w:t>Norma de sistema de gestión</w:t>
            </w:r>
          </w:p>
        </w:tc>
        <w:tc>
          <w:tcPr>
            <w:tcW w:type="dxa" w:w="3742"/>
            <w:tcMar>
              <w:top w:w="55" w:type="dxa"/>
              <w:bottom w:w="55" w:type="dxa"/>
              <w:left w:w="100" w:type="dxa"/>
              <w:right w:w="100" w:type="dxa"/>
            </w:tcMar>
          </w:tcPr>
          <w:p>
            <w:pPr>
              <w:spacing w:before="0" w:after="0" w:line="264" w:lineRule="auto"/>
            </w:pPr>
            <w:r>
              <w:rPr>
                <w:rFonts w:ascii="Calibri" w:hAnsi="Calibri"/>
                <w:b w:val="0"/>
                <w:color w:val="242B33"/>
                <w:sz w:val="18"/>
              </w:rPr>
              <w:t>ISO 9001:2015 (versión mexicana equivalente NMX-CC-9001-IMNC-2015)</w:t>
            </w:r>
          </w:p>
        </w:tc>
        <w:tc>
          <w:tcPr>
            <w:tcW w:type="dxa" w:w="226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[carpeta o repositorio]</w:t>
            </w:r>
          </w:p>
        </w:tc>
      </w:tr>
      <w:tr>
        <w:trPr>
          <w:cantSplit/>
        </w:trPr>
        <w:tc>
          <w:tcPr>
            <w:tcW w:type="dxa" w:w="238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Documentación propia</w:t>
            </w:r>
          </w:p>
        </w:tc>
        <w:tc>
          <w:tcPr>
            <w:tcW w:type="dxa" w:w="3742"/>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[manual, política de calidad, procedimientos y su versión vigente]</w:t>
            </w:r>
          </w:p>
        </w:tc>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[dónde]</w:t>
            </w:r>
          </w:p>
        </w:tc>
      </w:tr>
      <w:tr>
        <w:trPr>
          <w:cantSplit/>
        </w:trPr>
        <w:tc>
          <w:tcPr>
            <w:tcW w:type="dxa" w:w="2381"/>
            <w:tcMar>
              <w:top w:w="55" w:type="dxa"/>
              <w:bottom w:w="55" w:type="dxa"/>
              <w:left w:w="100" w:type="dxa"/>
              <w:right w:w="100" w:type="dxa"/>
            </w:tcMar>
          </w:tcPr>
          <w:p>
            <w:pPr>
              <w:spacing w:before="0" w:after="0" w:line="264" w:lineRule="auto"/>
            </w:pPr>
            <w:r>
              <w:rPr>
                <w:rFonts w:ascii="Calibri" w:hAnsi="Calibri"/>
                <w:b w:val="0"/>
                <w:color w:val="242B33"/>
                <w:sz w:val="18"/>
              </w:rPr>
              <w:t>Requisitos legales y reglamentarios</w:t>
            </w:r>
          </w:p>
        </w:tc>
        <w:tc>
          <w:tcPr>
            <w:tcW w:type="dxa" w:w="3742"/>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[la norma oficial, licencia o permiso que aplica a tu operación]</w:t>
            </w:r>
          </w:p>
        </w:tc>
        <w:tc>
          <w:tcPr>
            <w:tcW w:type="dxa" w:w="226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[dónde]</w:t>
            </w:r>
          </w:p>
        </w:tc>
      </w:tr>
      <w:tr>
        <w:trPr>
          <w:cantSplit/>
        </w:trPr>
        <w:tc>
          <w:tcPr>
            <w:tcW w:type="dxa" w:w="238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Requisitos de cliente</w:t>
            </w:r>
          </w:p>
        </w:tc>
        <w:tc>
          <w:tcPr>
            <w:tcW w:type="dxa" w:w="3742"/>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[contratos, especificaciones, manuales de cliente aplicables]</w:t>
            </w:r>
          </w:p>
        </w:tc>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[dónde]</w:t>
            </w:r>
          </w:p>
        </w:tc>
      </w:tr>
      <w:tr>
        <w:trPr>
          <w:cantSplit/>
        </w:trPr>
        <w:tc>
          <w:tcPr>
            <w:tcW w:type="dxa" w:w="2381"/>
            <w:tcMar>
              <w:top w:w="55" w:type="dxa"/>
              <w:bottom w:w="55" w:type="dxa"/>
              <w:left w:w="100" w:type="dxa"/>
              <w:right w:w="100" w:type="dxa"/>
            </w:tcMar>
          </w:tcPr>
          <w:p>
            <w:pPr>
              <w:spacing w:before="0" w:after="0" w:line="264" w:lineRule="auto"/>
            </w:pPr>
            <w:r>
              <w:rPr>
                <w:rFonts w:ascii="Calibri" w:hAnsi="Calibri"/>
                <w:b w:val="0"/>
                <w:color w:val="242B33"/>
                <w:sz w:val="18"/>
              </w:rPr>
              <w:t>Compromisos internos</w:t>
            </w:r>
          </w:p>
        </w:tc>
        <w:tc>
          <w:tcPr>
            <w:tcW w:type="dxa" w:w="3742"/>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[objetivos de calidad, indicadores y metas del periodo]</w:t>
            </w:r>
          </w:p>
        </w:tc>
        <w:tc>
          <w:tcPr>
            <w:tcW w:type="dxa" w:w="226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[dónde]</w:t>
            </w:r>
          </w:p>
        </w:tc>
      </w:tr>
    </w:tbl>
    <w:p>
      <w:pPr>
        <w:spacing w:after="40"/>
      </w:pPr>
    </w:p>
    <w:p>
      <w:r>
        <w:br w:type="page"/>
      </w:r>
    </w:p>
    <w:p>
      <w:pPr>
        <w:pStyle w:val="Heading1"/>
        <w:pBdr>
          <w:bottom w:val="single" w:sz="6" w:color="D8DEE5"/>
        </w:pBdr>
      </w:pPr>
      <w:r>
        <w:rPr>
          <w:rFonts w:ascii="Calibri" w:hAnsi="Calibri"/>
        </w:rPr>
        <w:t>5. Matriz de priorización de procesos</w:t>
      </w:r>
    </w:p>
    <w:p>
      <w:pPr>
        <w:spacing w:before="0" w:after="120" w:line="300" w:lineRule="auto"/>
      </w:pPr>
      <w:r>
        <w:rPr>
          <w:rFonts w:ascii="Calibri" w:hAnsi="Calibri"/>
          <w:b w:val="0"/>
          <w:color w:val="242B33"/>
          <w:sz w:val="21"/>
        </w:rPr>
        <w:t xml:space="preserve">Esta es la sección que decide todo lo demás, y la que un auditor de certificación revisa con más cuidado. No le interesa que audites todo: le interesa que </w:t>
      </w:r>
      <w:r>
        <w:rPr>
          <w:rFonts w:ascii="Calibri" w:hAnsi="Calibri"/>
          <w:b/>
          <w:color w:val="07446D"/>
          <w:sz w:val="21"/>
        </w:rPr>
        <w:t>hayas decidido con criterio</w:t>
      </w:r>
      <w:r>
        <w:rPr>
          <w:rFonts w:ascii="Calibri" w:hAnsi="Calibri"/>
          <w:b w:val="0"/>
          <w:color w:val="242B33"/>
          <w:sz w:val="21"/>
        </w:rPr>
        <w:t xml:space="preserve"> qué auditar más seguido y por qué.</w:t>
      </w:r>
    </w:p>
    <w:p>
      <w:pPr>
        <w:spacing w:before="0" w:after="120" w:line="300" w:lineRule="auto"/>
      </w:pPr>
      <w:r>
        <w:rPr>
          <w:rFonts w:ascii="Calibri" w:hAnsi="Calibri"/>
          <w:b w:val="0"/>
          <w:color w:val="242B33"/>
          <w:sz w:val="21"/>
        </w:rPr>
        <w:t xml:space="preserve">La cláusula </w:t>
      </w:r>
      <w:r>
        <w:rPr>
          <w:rFonts w:ascii="Calibri" w:hAnsi="Calibri"/>
          <w:b/>
          <w:color w:val="07446D"/>
          <w:sz w:val="21"/>
        </w:rPr>
        <w:t>9.2.2</w:t>
      </w:r>
      <w:r>
        <w:rPr>
          <w:rFonts w:ascii="Calibri" w:hAnsi="Calibri"/>
          <w:b w:val="0"/>
          <w:color w:val="242B33"/>
          <w:sz w:val="21"/>
        </w:rPr>
        <w:t xml:space="preserve"> de ISO 9001:2015 pide considerar la importancia de los procesos, los cambios que les afecten y los resultados de auditorías previas. Eso se traduce en cuatro preguntas por proceso, con respuesta sí o no.</w:t>
      </w:r>
    </w:p>
    <w:p>
      <w:pPr>
        <w:pStyle w:val="ListBullet"/>
        <w:spacing w:before="0" w:after="60" w:line="288" w:lineRule="auto"/>
      </w:pPr>
      <w:r>
        <w:rPr>
          <w:rFonts w:ascii="Calibri" w:hAnsi="Calibri"/>
          <w:b/>
          <w:color w:val="07446D"/>
          <w:sz w:val="21"/>
        </w:rPr>
        <w:t>1.</w:t>
      </w:r>
      <w:r>
        <w:rPr>
          <w:rFonts w:ascii="Calibri" w:hAnsi="Calibri"/>
          <w:b w:val="0"/>
          <w:color w:val="242B33"/>
          <w:sz w:val="21"/>
        </w:rPr>
        <w:t xml:space="preserve"> </w:t>
      </w:r>
      <w:r>
        <w:rPr>
          <w:rFonts w:ascii="Calibri" w:hAnsi="Calibri"/>
          <w:b/>
          <w:color w:val="07446D"/>
          <w:sz w:val="21"/>
        </w:rPr>
        <w:t>¿Toca al cliente?</w:t>
      </w:r>
      <w:r>
        <w:rPr>
          <w:rFonts w:ascii="Calibri" w:hAnsi="Calibri"/>
          <w:b w:val="0"/>
          <w:color w:val="242B33"/>
          <w:sz w:val="21"/>
        </w:rPr>
        <w:t xml:space="preserve"> Si una falla de este proceso puede llegar al producto o al servicio que recibe el cliente, la respuesta es sí.</w:t>
      </w:r>
    </w:p>
    <w:p>
      <w:pPr>
        <w:pStyle w:val="ListBullet"/>
        <w:spacing w:before="0" w:after="60" w:line="288" w:lineRule="auto"/>
      </w:pPr>
      <w:r>
        <w:rPr>
          <w:rFonts w:ascii="Calibri" w:hAnsi="Calibri"/>
          <w:b/>
          <w:color w:val="07446D"/>
          <w:sz w:val="21"/>
        </w:rPr>
        <w:t>2.</w:t>
      </w:r>
      <w:r>
        <w:rPr>
          <w:rFonts w:ascii="Calibri" w:hAnsi="Calibri"/>
          <w:b w:val="0"/>
          <w:color w:val="242B33"/>
          <w:sz w:val="21"/>
        </w:rPr>
        <w:t xml:space="preserve"> </w:t>
      </w:r>
      <w:r>
        <w:rPr>
          <w:rFonts w:ascii="Calibri" w:hAnsi="Calibri"/>
          <w:b/>
          <w:color w:val="07446D"/>
          <w:sz w:val="21"/>
        </w:rPr>
        <w:t>¿Cambió este año?</w:t>
      </w:r>
      <w:r>
        <w:rPr>
          <w:rFonts w:ascii="Calibri" w:hAnsi="Calibri"/>
          <w:b w:val="0"/>
          <w:color w:val="242B33"/>
          <w:sz w:val="21"/>
        </w:rPr>
        <w:t xml:space="preserve"> Personal nuevo, software nuevo, proveedor nuevo, sede nueva, producto nuevo o reorganización: sí.</w:t>
      </w:r>
    </w:p>
    <w:p>
      <w:pPr>
        <w:pStyle w:val="ListBullet"/>
        <w:spacing w:before="0" w:after="60" w:line="288" w:lineRule="auto"/>
      </w:pPr>
      <w:r>
        <w:rPr>
          <w:rFonts w:ascii="Calibri" w:hAnsi="Calibri"/>
          <w:b/>
          <w:color w:val="07446D"/>
          <w:sz w:val="21"/>
        </w:rPr>
        <w:t>3.</w:t>
      </w:r>
      <w:r>
        <w:rPr>
          <w:rFonts w:ascii="Calibri" w:hAnsi="Calibri"/>
          <w:b w:val="0"/>
          <w:color w:val="242B33"/>
          <w:sz w:val="21"/>
        </w:rPr>
        <w:t xml:space="preserve"> </w:t>
      </w:r>
      <w:r>
        <w:rPr>
          <w:rFonts w:ascii="Calibri" w:hAnsi="Calibri"/>
          <w:b/>
          <w:color w:val="07446D"/>
          <w:sz w:val="21"/>
        </w:rPr>
        <w:t>¿Tiene historial de hallazgos?</w:t>
      </w:r>
      <w:r>
        <w:rPr>
          <w:rFonts w:ascii="Calibri" w:hAnsi="Calibri"/>
          <w:b w:val="0"/>
          <w:color w:val="242B33"/>
          <w:sz w:val="21"/>
        </w:rPr>
        <w:t xml:space="preserve"> Hallazgos abiertos o cerrados en el ciclo anterior, quejas de cliente, devoluciones o retrabajos: sí.</w:t>
      </w:r>
    </w:p>
    <w:p>
      <w:pPr>
        <w:pStyle w:val="ListBullet"/>
        <w:spacing w:before="0" w:after="60" w:line="288" w:lineRule="auto"/>
      </w:pPr>
      <w:r>
        <w:rPr>
          <w:rFonts w:ascii="Calibri" w:hAnsi="Calibri"/>
          <w:b/>
          <w:color w:val="07446D"/>
          <w:sz w:val="21"/>
        </w:rPr>
        <w:t>4.</w:t>
      </w:r>
      <w:r>
        <w:rPr>
          <w:rFonts w:ascii="Calibri" w:hAnsi="Calibri"/>
          <w:b w:val="0"/>
          <w:color w:val="242B33"/>
          <w:sz w:val="21"/>
        </w:rPr>
        <w:t xml:space="preserve"> </w:t>
      </w:r>
      <w:r>
        <w:rPr>
          <w:rFonts w:ascii="Calibri" w:hAnsi="Calibri"/>
          <w:b/>
          <w:color w:val="07446D"/>
          <w:sz w:val="21"/>
        </w:rPr>
        <w:t>¿Tiene un requisito legal o de cliente encima?</w:t>
      </w:r>
      <w:r>
        <w:rPr>
          <w:rFonts w:ascii="Calibri" w:hAnsi="Calibri"/>
          <w:b w:val="0"/>
          <w:color w:val="242B33"/>
          <w:sz w:val="21"/>
        </w:rPr>
        <w:t xml:space="preserve"> Una obligación normativa, una licencia, una especificación contractual o una auditoría de cliente: sí.</w:t>
      </w:r>
    </w:p>
    <w:p>
      <w:pPr>
        <w:pStyle w:val="Heading2"/>
      </w:pPr>
      <w:r>
        <w:rPr>
          <w:rFonts w:ascii="Calibri" w:hAnsi="Calibri"/>
        </w:rPr>
        <w:t>La regla de frecuencia</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1928"/>
        <w:gridCol w:w="2494"/>
        <w:gridCol w:w="3969"/>
      </w:tblGrid>
      <w:tr>
        <w:trPr>
          <w:tblHeader/>
        </w:trPr>
        <w:tc>
          <w:tcPr>
            <w:tcW w:type="dxa" w:w="1928"/>
            <w:shd w:val="clear" w:color="auto" w:fill="01619E"/>
            <w:tcMar>
              <w:top w:w="60" w:type="dxa"/>
              <w:bottom w:w="60" w:type="dxa"/>
              <w:left w:w="100" w:type="dxa"/>
              <w:right w:w="100" w:type="dxa"/>
            </w:tcMar>
          </w:tcPr>
          <w:p>
            <w:pPr>
              <w:spacing w:before="0" w:after="0"/>
            </w:pPr>
            <w:r>
              <w:rPr>
                <w:rFonts w:ascii="Calibri" w:hAnsi="Calibri"/>
                <w:b/>
                <w:color w:val="FFFFFF"/>
                <w:sz w:val="16"/>
              </w:rPr>
              <w:t>NÚMERO DE «SÍ»</w:t>
            </w:r>
          </w:p>
        </w:tc>
        <w:tc>
          <w:tcPr>
            <w:tcW w:type="dxa" w:w="2494"/>
            <w:shd w:val="clear" w:color="auto" w:fill="01619E"/>
            <w:tcMar>
              <w:top w:w="60" w:type="dxa"/>
              <w:bottom w:w="60" w:type="dxa"/>
              <w:left w:w="100" w:type="dxa"/>
              <w:right w:w="100" w:type="dxa"/>
            </w:tcMar>
          </w:tcPr>
          <w:p>
            <w:pPr>
              <w:spacing w:before="0" w:after="0"/>
            </w:pPr>
            <w:r>
              <w:rPr>
                <w:rFonts w:ascii="Calibri" w:hAnsi="Calibri"/>
                <w:b/>
                <w:color w:val="FFFFFF"/>
                <w:sz w:val="16"/>
              </w:rPr>
              <w:t>FRECUENCIA RESULTANTE</w:t>
            </w:r>
          </w:p>
        </w:tc>
        <w:tc>
          <w:tcPr>
            <w:tcW w:type="dxa" w:w="3969"/>
            <w:shd w:val="clear" w:color="auto" w:fill="01619E"/>
            <w:tcMar>
              <w:top w:w="60" w:type="dxa"/>
              <w:bottom w:w="60" w:type="dxa"/>
              <w:left w:w="100" w:type="dxa"/>
              <w:right w:w="100" w:type="dxa"/>
            </w:tcMar>
          </w:tcPr>
          <w:p>
            <w:pPr>
              <w:spacing w:before="0" w:after="0"/>
            </w:pPr>
            <w:r>
              <w:rPr>
                <w:rFonts w:ascii="Calibri" w:hAnsi="Calibri"/>
                <w:b/>
                <w:color w:val="FFFFFF"/>
                <w:sz w:val="16"/>
              </w:rPr>
              <w:t>QUÉ TIENES QUE DEJAR ESCRITO</w:t>
            </w:r>
          </w:p>
        </w:tc>
      </w:tr>
      <w:tr>
        <w:trPr>
          <w:cantSplit/>
        </w:trPr>
        <w:tc>
          <w:tcPr>
            <w:tcW w:type="dxa" w:w="1928"/>
            <w:tcMar>
              <w:top w:w="55" w:type="dxa"/>
              <w:bottom w:w="55" w:type="dxa"/>
              <w:left w:w="100" w:type="dxa"/>
              <w:right w:w="100" w:type="dxa"/>
            </w:tcMar>
          </w:tcPr>
          <w:p>
            <w:pPr>
              <w:spacing w:before="0" w:after="0" w:line="264" w:lineRule="auto"/>
            </w:pPr>
            <w:r>
              <w:rPr>
                <w:rFonts w:ascii="Calibri" w:hAnsi="Calibri"/>
                <w:b w:val="0"/>
                <w:color w:val="242B33"/>
                <w:sz w:val="18"/>
              </w:rPr>
              <w:t>Dos o más</w:t>
            </w:r>
          </w:p>
        </w:tc>
        <w:tc>
          <w:tcPr>
            <w:tcW w:type="dxa" w:w="2494"/>
            <w:tcMar>
              <w:top w:w="55" w:type="dxa"/>
              <w:bottom w:w="55" w:type="dxa"/>
              <w:left w:w="100" w:type="dxa"/>
              <w:right w:w="100" w:type="dxa"/>
            </w:tcMar>
          </w:tcPr>
          <w:p>
            <w:pPr>
              <w:spacing w:before="0" w:after="0" w:line="264" w:lineRule="auto"/>
            </w:pPr>
            <w:r>
              <w:rPr>
                <w:rFonts w:ascii="Calibri" w:hAnsi="Calibri"/>
                <w:b w:val="0"/>
                <w:color w:val="242B33"/>
                <w:sz w:val="18"/>
              </w:rPr>
              <w:t>Dos veces al año</w:t>
            </w:r>
          </w:p>
        </w:tc>
        <w:tc>
          <w:tcPr>
            <w:tcW w:type="dxa" w:w="3969"/>
            <w:tcMar>
              <w:top w:w="55" w:type="dxa"/>
              <w:bottom w:w="55" w:type="dxa"/>
              <w:left w:w="100" w:type="dxa"/>
              <w:right w:w="100" w:type="dxa"/>
            </w:tcMar>
          </w:tcPr>
          <w:p>
            <w:pPr>
              <w:spacing w:before="0" w:after="0" w:line="264" w:lineRule="auto"/>
            </w:pPr>
            <w:r>
              <w:rPr>
                <w:rFonts w:ascii="Calibri" w:hAnsi="Calibri"/>
                <w:b w:val="0"/>
                <w:color w:val="242B33"/>
                <w:sz w:val="18"/>
              </w:rPr>
              <w:t>Nada extra: la matriz ya justifica la frecuencia</w:t>
            </w:r>
          </w:p>
        </w:tc>
      </w:tr>
      <w:tr>
        <w:trPr>
          <w:cantSplit/>
        </w:trPr>
        <w:tc>
          <w:tcPr>
            <w:tcW w:type="dxa" w:w="192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Uno</w:t>
            </w:r>
          </w:p>
        </w:tc>
        <w:tc>
          <w:tcPr>
            <w:tcW w:type="dxa" w:w="249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Una vez al año</w:t>
            </w:r>
          </w:p>
        </w:tc>
        <w:tc>
          <w:tcPr>
            <w:tcW w:type="dxa" w:w="3969"/>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Nada extra: la matriz ya justifica la frecuencia</w:t>
            </w:r>
          </w:p>
        </w:tc>
      </w:tr>
      <w:tr>
        <w:trPr>
          <w:cantSplit/>
        </w:trPr>
        <w:tc>
          <w:tcPr>
            <w:tcW w:type="dxa" w:w="1928"/>
            <w:tcMar>
              <w:top w:w="55" w:type="dxa"/>
              <w:bottom w:w="55" w:type="dxa"/>
              <w:left w:w="100" w:type="dxa"/>
              <w:right w:w="100" w:type="dxa"/>
            </w:tcMar>
          </w:tcPr>
          <w:p>
            <w:pPr>
              <w:spacing w:before="0" w:after="0" w:line="264" w:lineRule="auto"/>
            </w:pPr>
            <w:r>
              <w:rPr>
                <w:rFonts w:ascii="Calibri" w:hAnsi="Calibri"/>
                <w:b w:val="0"/>
                <w:color w:val="242B33"/>
                <w:sz w:val="18"/>
              </w:rPr>
              <w:t>Ninguno</w:t>
            </w:r>
          </w:p>
        </w:tc>
        <w:tc>
          <w:tcPr>
            <w:tcW w:type="dxa" w:w="2494"/>
            <w:tcMar>
              <w:top w:w="55" w:type="dxa"/>
              <w:bottom w:w="55" w:type="dxa"/>
              <w:left w:w="100" w:type="dxa"/>
              <w:right w:w="100" w:type="dxa"/>
            </w:tcMar>
          </w:tcPr>
          <w:p>
            <w:pPr>
              <w:spacing w:before="0" w:after="0" w:line="264" w:lineRule="auto"/>
            </w:pPr>
            <w:r>
              <w:rPr>
                <w:rFonts w:ascii="Calibri" w:hAnsi="Calibri"/>
                <w:b w:val="0"/>
                <w:color w:val="242B33"/>
                <w:sz w:val="18"/>
              </w:rPr>
              <w:t>Una vez cada dos años</w:t>
            </w:r>
          </w:p>
        </w:tc>
        <w:tc>
          <w:tcPr>
            <w:tcW w:type="dxa" w:w="3969"/>
            <w:tcMar>
              <w:top w:w="55" w:type="dxa"/>
              <w:bottom w:w="55" w:type="dxa"/>
              <w:left w:w="100" w:type="dxa"/>
              <w:right w:w="100" w:type="dxa"/>
            </w:tcMar>
          </w:tcPr>
          <w:p>
            <w:pPr>
              <w:spacing w:before="0" w:after="0" w:line="264" w:lineRule="auto"/>
            </w:pPr>
            <w:r>
              <w:rPr>
                <w:rFonts w:ascii="Calibri" w:hAnsi="Calibri"/>
                <w:b w:val="0"/>
                <w:color w:val="242B33"/>
                <w:sz w:val="18"/>
              </w:rPr>
              <w:t>La justificación escrita, en la tabla 5.2 — es obligatoria</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2F7FB"/>
            <w:tcBorders>
              <w:left w:val="single" w:sz="24" w:color="01619E"/>
            </w:tcBorders>
            <w:tcMar>
              <w:top w:w="130" w:type="dxa"/>
              <w:bottom w:w="130" w:type="dxa"/>
              <w:left w:w="180" w:type="dxa"/>
              <w:right w:w="160" w:type="dxa"/>
            </w:tcMar>
          </w:tcPr>
          <w:p>
            <w:pPr>
              <w:spacing w:before="0" w:after="0"/>
            </w:pPr>
            <w:r>
              <w:rPr>
                <w:rFonts w:ascii="Calibri" w:hAnsi="Calibri"/>
                <w:b/>
                <w:color w:val="07446D"/>
                <w:sz w:val="19"/>
              </w:rPr>
              <w:t xml:space="preserve">Sobre la regla: </w:t>
            </w:r>
            <w:r>
              <w:rPr>
                <w:rFonts w:ascii="Calibri" w:hAnsi="Calibri"/>
                <w:b w:val="0"/>
                <w:color w:val="5A6672"/>
                <w:sz w:val="19"/>
              </w:rPr>
              <w:t xml:space="preserve">La regla no es un requisito de la norma: es una forma defendible de cumplir lo que la norma pide. Puedes usar otra —ponderaciones, matriz de riesgo, criterio de la dirección— siempre que esté </w:t>
            </w:r>
            <w:r>
              <w:rPr>
                <w:rFonts w:ascii="Calibri" w:hAnsi="Calibri"/>
                <w:b/>
                <w:color w:val="07446D"/>
                <w:sz w:val="19"/>
              </w:rPr>
              <w:t>escrita antes</w:t>
            </w:r>
            <w:r>
              <w:rPr>
                <w:rFonts w:ascii="Calibri" w:hAnsi="Calibri"/>
                <w:b w:val="0"/>
                <w:color w:val="5A6672"/>
                <w:sz w:val="19"/>
              </w:rPr>
              <w:t xml:space="preserve"> de decidir y se aplique igual a todos los procesos. Lo indefendible es no tener ninguna.</w:t>
            </w:r>
          </w:p>
        </w:tc>
      </w:tr>
    </w:tbl>
    <w:p>
      <w:pPr>
        <w:spacing w:after="40"/>
      </w:pPr>
    </w:p>
    <w:p>
      <w:pPr>
        <w:pStyle w:val="Heading2"/>
      </w:pPr>
      <w:r>
        <w:rPr>
          <w:rFonts w:ascii="Calibri" w:hAnsi="Calibri"/>
        </w:rPr>
        <w:t>5.1 Matriz de priorización</w:t>
      </w:r>
    </w:p>
    <w:p>
      <w:pPr>
        <w:spacing w:before="0" w:after="160" w:line="276" w:lineRule="auto"/>
      </w:pPr>
      <w:r>
        <w:rPr>
          <w:rFonts w:ascii="Calibri" w:hAnsi="Calibri"/>
          <w:b w:val="0"/>
          <w:i/>
          <w:color w:val="939DA8"/>
          <w:sz w:val="17"/>
        </w:rPr>
        <w:t xml:space="preserve">Una fila por proceso de tu mapa de procesos — incluidos los de dirección y los de soporte. Responde sí o no en las cuatro columnas, cuenta los «sí» y escribe la frecuencia que resulta. Las cuatro primeras filas son ejemplo de la empresa ficticia: bórralas. Las columnas van en el orden de las cuatro preguntas: </w:t>
      </w:r>
      <w:r>
        <w:rPr>
          <w:rFonts w:ascii="Calibri" w:hAnsi="Calibri"/>
          <w:b/>
          <w:i/>
          <w:color w:val="07446D"/>
          <w:sz w:val="17"/>
        </w:rPr>
        <w:t>¿Cliente?</w:t>
      </w:r>
      <w:r>
        <w:rPr>
          <w:rFonts w:ascii="Calibri" w:hAnsi="Calibri"/>
          <w:b w:val="0"/>
          <w:i/>
          <w:color w:val="939DA8"/>
          <w:sz w:val="17"/>
        </w:rPr>
        <w:t xml:space="preserve"> es «¿toca al cliente?»; </w:t>
      </w:r>
      <w:r>
        <w:rPr>
          <w:rFonts w:ascii="Calibri" w:hAnsi="Calibri"/>
          <w:b/>
          <w:i/>
          <w:color w:val="07446D"/>
          <w:sz w:val="17"/>
        </w:rPr>
        <w:t>¿Cambió?</w:t>
      </w:r>
      <w:r>
        <w:rPr>
          <w:rFonts w:ascii="Calibri" w:hAnsi="Calibri"/>
          <w:b w:val="0"/>
          <w:i/>
          <w:color w:val="939DA8"/>
          <w:sz w:val="17"/>
        </w:rPr>
        <w:t xml:space="preserve"> es «¿cambió este año?»; </w:t>
      </w:r>
      <w:r>
        <w:rPr>
          <w:rFonts w:ascii="Calibri" w:hAnsi="Calibri"/>
          <w:b/>
          <w:i/>
          <w:color w:val="07446D"/>
          <w:sz w:val="17"/>
        </w:rPr>
        <w:t>¿Historial?</w:t>
      </w:r>
      <w:r>
        <w:rPr>
          <w:rFonts w:ascii="Calibri" w:hAnsi="Calibri"/>
          <w:b w:val="0"/>
          <w:i/>
          <w:color w:val="939DA8"/>
          <w:sz w:val="17"/>
        </w:rPr>
        <w:t xml:space="preserve"> es «¿tiene hallazgos, quejas o devoluciones previas?»; y </w:t>
      </w:r>
      <w:r>
        <w:rPr>
          <w:rFonts w:ascii="Calibri" w:hAnsi="Calibri"/>
          <w:b/>
          <w:i/>
          <w:color w:val="07446D"/>
          <w:sz w:val="17"/>
        </w:rPr>
        <w:t>¿Legal?</w:t>
      </w:r>
      <w:r>
        <w:rPr>
          <w:rFonts w:ascii="Calibri" w:hAnsi="Calibri"/>
          <w:b w:val="0"/>
          <w:i/>
          <w:color w:val="939DA8"/>
          <w:sz w:val="17"/>
        </w:rPr>
        <w:t xml:space="preserve"> es «¿tiene un requisito legal o de cliente encima?».</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1644"/>
        <w:gridCol w:w="964"/>
        <w:gridCol w:w="964"/>
        <w:gridCol w:w="1247"/>
        <w:gridCol w:w="907"/>
        <w:gridCol w:w="624"/>
        <w:gridCol w:w="2041"/>
      </w:tblGrid>
      <w:tr>
        <w:trPr>
          <w:tblHeader/>
        </w:trPr>
        <w:tc>
          <w:tcPr>
            <w:tcW w:type="dxa" w:w="1644"/>
            <w:shd w:val="clear" w:color="auto" w:fill="01619E"/>
            <w:tcMar>
              <w:top w:w="60" w:type="dxa"/>
              <w:bottom w:w="60" w:type="dxa"/>
              <w:left w:w="100" w:type="dxa"/>
              <w:right w:w="100" w:type="dxa"/>
            </w:tcMar>
          </w:tcPr>
          <w:p>
            <w:pPr>
              <w:spacing w:before="0" w:after="0"/>
            </w:pPr>
            <w:r>
              <w:rPr>
                <w:rFonts w:ascii="Calibri" w:hAnsi="Calibri"/>
                <w:b/>
                <w:color w:val="FFFFFF"/>
                <w:sz w:val="16"/>
              </w:rPr>
              <w:t>PROCESO</w:t>
            </w:r>
          </w:p>
        </w:tc>
        <w:tc>
          <w:tcPr>
            <w:tcW w:type="dxa" w:w="964"/>
            <w:shd w:val="clear" w:color="auto" w:fill="01619E"/>
            <w:tcMar>
              <w:top w:w="60" w:type="dxa"/>
              <w:bottom w:w="60" w:type="dxa"/>
              <w:left w:w="100" w:type="dxa"/>
              <w:right w:w="100" w:type="dxa"/>
            </w:tcMar>
          </w:tcPr>
          <w:p>
            <w:pPr>
              <w:spacing w:before="0" w:after="0"/>
            </w:pPr>
            <w:r>
              <w:rPr>
                <w:rFonts w:ascii="Calibri" w:hAnsi="Calibri"/>
                <w:b/>
                <w:color w:val="FFFFFF"/>
                <w:sz w:val="16"/>
              </w:rPr>
              <w:t>¿CLIENTE?</w:t>
            </w:r>
          </w:p>
        </w:tc>
        <w:tc>
          <w:tcPr>
            <w:tcW w:type="dxa" w:w="964"/>
            <w:shd w:val="clear" w:color="auto" w:fill="01619E"/>
            <w:tcMar>
              <w:top w:w="60" w:type="dxa"/>
              <w:bottom w:w="60" w:type="dxa"/>
              <w:left w:w="100" w:type="dxa"/>
              <w:right w:w="100" w:type="dxa"/>
            </w:tcMar>
          </w:tcPr>
          <w:p>
            <w:pPr>
              <w:spacing w:before="0" w:after="0"/>
            </w:pPr>
            <w:r>
              <w:rPr>
                <w:rFonts w:ascii="Calibri" w:hAnsi="Calibri"/>
                <w:b/>
                <w:color w:val="FFFFFF"/>
                <w:sz w:val="16"/>
              </w:rPr>
              <w:t>¿CAMBIÓ?</w:t>
            </w:r>
          </w:p>
        </w:tc>
        <w:tc>
          <w:tcPr>
            <w:tcW w:type="dxa" w:w="1247"/>
            <w:shd w:val="clear" w:color="auto" w:fill="01619E"/>
            <w:tcMar>
              <w:top w:w="60" w:type="dxa"/>
              <w:bottom w:w="60" w:type="dxa"/>
              <w:left w:w="100" w:type="dxa"/>
              <w:right w:w="100" w:type="dxa"/>
            </w:tcMar>
          </w:tcPr>
          <w:p>
            <w:pPr>
              <w:spacing w:before="0" w:after="0"/>
            </w:pPr>
            <w:r>
              <w:rPr>
                <w:rFonts w:ascii="Calibri" w:hAnsi="Calibri"/>
                <w:b/>
                <w:color w:val="FFFFFF"/>
                <w:sz w:val="16"/>
              </w:rPr>
              <w:t>¿HISTORIAL?</w:t>
            </w:r>
          </w:p>
        </w:tc>
        <w:tc>
          <w:tcPr>
            <w:tcW w:type="dxa" w:w="907"/>
            <w:shd w:val="clear" w:color="auto" w:fill="01619E"/>
            <w:tcMar>
              <w:top w:w="60" w:type="dxa"/>
              <w:bottom w:w="60" w:type="dxa"/>
              <w:left w:w="100" w:type="dxa"/>
              <w:right w:w="100" w:type="dxa"/>
            </w:tcMar>
          </w:tcPr>
          <w:p>
            <w:pPr>
              <w:spacing w:before="0" w:after="0"/>
            </w:pPr>
            <w:r>
              <w:rPr>
                <w:rFonts w:ascii="Calibri" w:hAnsi="Calibri"/>
                <w:b/>
                <w:color w:val="FFFFFF"/>
                <w:sz w:val="16"/>
              </w:rPr>
              <w:t>¿LEGAL?</w:t>
            </w:r>
          </w:p>
        </w:tc>
        <w:tc>
          <w:tcPr>
            <w:tcW w:type="dxa" w:w="624"/>
            <w:shd w:val="clear" w:color="auto" w:fill="01619E"/>
            <w:tcMar>
              <w:top w:w="60" w:type="dxa"/>
              <w:bottom w:w="60" w:type="dxa"/>
              <w:left w:w="100" w:type="dxa"/>
              <w:right w:w="100" w:type="dxa"/>
            </w:tcMar>
          </w:tcPr>
          <w:p>
            <w:pPr>
              <w:spacing w:before="0" w:after="0"/>
            </w:pPr>
            <w:r>
              <w:rPr>
                <w:rFonts w:ascii="Calibri" w:hAnsi="Calibri"/>
                <w:b/>
                <w:color w:val="FFFFFF"/>
                <w:sz w:val="16"/>
              </w:rPr>
              <w:t>«SÍ»</w:t>
            </w:r>
          </w:p>
        </w:tc>
        <w:tc>
          <w:tcPr>
            <w:tcW w:type="dxa" w:w="2041"/>
            <w:shd w:val="clear" w:color="auto" w:fill="01619E"/>
            <w:tcMar>
              <w:top w:w="60" w:type="dxa"/>
              <w:bottom w:w="60" w:type="dxa"/>
              <w:left w:w="100" w:type="dxa"/>
              <w:right w:w="100" w:type="dxa"/>
            </w:tcMar>
          </w:tcPr>
          <w:p>
            <w:pPr>
              <w:spacing w:before="0" w:after="0"/>
            </w:pPr>
            <w:r>
              <w:rPr>
                <w:rFonts w:ascii="Calibri" w:hAnsi="Calibri"/>
                <w:b/>
                <w:color w:val="FFFFFF"/>
                <w:sz w:val="16"/>
              </w:rPr>
              <w:t>FRECUENCIA RESULTANTE</w:t>
            </w:r>
          </w:p>
        </w:tc>
      </w:tr>
      <w:tr>
        <w:trPr>
          <w:cantSplit/>
        </w:trPr>
        <w:tc>
          <w:tcPr>
            <w:tcW w:type="dxa" w:w="1644"/>
            <w:tcMar>
              <w:top w:w="55" w:type="dxa"/>
              <w:bottom w:w="55" w:type="dxa"/>
              <w:left w:w="100" w:type="dxa"/>
              <w:right w:w="100" w:type="dxa"/>
            </w:tcMar>
          </w:tcPr>
          <w:p>
            <w:pPr>
              <w:spacing w:before="0" w:after="0" w:line="264" w:lineRule="auto"/>
            </w:pPr>
            <w:r>
              <w:rPr>
                <w:rFonts w:ascii="Calibri" w:hAnsi="Calibri"/>
                <w:b w:val="0"/>
                <w:color w:val="242B33"/>
                <w:sz w:val="18"/>
              </w:rPr>
              <w:t>Compras (ejemplo)</w:t>
            </w:r>
          </w:p>
        </w:tc>
        <w:tc>
          <w:tcPr>
            <w:tcW w:type="dxa" w:w="964"/>
            <w:tcMar>
              <w:top w:w="55" w:type="dxa"/>
              <w:bottom w:w="55" w:type="dxa"/>
              <w:left w:w="100" w:type="dxa"/>
              <w:right w:w="100" w:type="dxa"/>
            </w:tcMar>
          </w:tcPr>
          <w:p>
            <w:pPr>
              <w:spacing w:before="0" w:after="0" w:line="264" w:lineRule="auto"/>
            </w:pPr>
            <w:r>
              <w:rPr>
                <w:rFonts w:ascii="Calibri" w:hAnsi="Calibri"/>
                <w:b w:val="0"/>
                <w:color w:val="242B33"/>
                <w:sz w:val="18"/>
              </w:rPr>
              <w:t>Sí</w:t>
            </w:r>
          </w:p>
        </w:tc>
        <w:tc>
          <w:tcPr>
            <w:tcW w:type="dxa" w:w="964"/>
            <w:tcMar>
              <w:top w:w="55" w:type="dxa"/>
              <w:bottom w:w="55" w:type="dxa"/>
              <w:left w:w="100" w:type="dxa"/>
              <w:right w:w="100" w:type="dxa"/>
            </w:tcMar>
          </w:tcPr>
          <w:p>
            <w:pPr>
              <w:spacing w:before="0" w:after="0" w:line="264" w:lineRule="auto"/>
            </w:pPr>
            <w:r>
              <w:rPr>
                <w:rFonts w:ascii="Calibri" w:hAnsi="Calibri"/>
                <w:b w:val="0"/>
                <w:color w:val="242B33"/>
                <w:sz w:val="18"/>
              </w:rPr>
              <w:t>Sí</w:t>
            </w:r>
          </w:p>
        </w:tc>
        <w:tc>
          <w:tcPr>
            <w:tcW w:type="dxa" w:w="1247"/>
            <w:tcMar>
              <w:top w:w="55" w:type="dxa"/>
              <w:bottom w:w="55" w:type="dxa"/>
              <w:left w:w="100" w:type="dxa"/>
              <w:right w:w="100" w:type="dxa"/>
            </w:tcMar>
          </w:tcPr>
          <w:p>
            <w:pPr>
              <w:spacing w:before="0" w:after="0" w:line="264" w:lineRule="auto"/>
            </w:pPr>
            <w:r>
              <w:rPr>
                <w:rFonts w:ascii="Calibri" w:hAnsi="Calibri"/>
                <w:b w:val="0"/>
                <w:color w:val="242B33"/>
                <w:sz w:val="18"/>
              </w:rPr>
              <w:t>Sí</w:t>
            </w:r>
          </w:p>
        </w:tc>
        <w:tc>
          <w:tcPr>
            <w:tcW w:type="dxa" w:w="907"/>
            <w:tcMar>
              <w:top w:w="55" w:type="dxa"/>
              <w:bottom w:w="55" w:type="dxa"/>
              <w:left w:w="100" w:type="dxa"/>
              <w:right w:w="100" w:type="dxa"/>
            </w:tcMar>
          </w:tcPr>
          <w:p>
            <w:pPr>
              <w:spacing w:before="0" w:after="0" w:line="264" w:lineRule="auto"/>
            </w:pPr>
            <w:r>
              <w:rPr>
                <w:rFonts w:ascii="Calibri" w:hAnsi="Calibri"/>
                <w:b w:val="0"/>
                <w:color w:val="242B33"/>
                <w:sz w:val="18"/>
              </w:rPr>
              <w:t>Sí</w:t>
            </w:r>
          </w:p>
        </w:tc>
        <w:tc>
          <w:tcPr>
            <w:tcW w:type="dxa" w:w="624"/>
            <w:tcMar>
              <w:top w:w="55" w:type="dxa"/>
              <w:bottom w:w="55" w:type="dxa"/>
              <w:left w:w="100" w:type="dxa"/>
              <w:right w:w="100" w:type="dxa"/>
            </w:tcMar>
          </w:tcPr>
          <w:p>
            <w:pPr>
              <w:spacing w:before="0" w:after="0" w:line="264" w:lineRule="auto"/>
            </w:pPr>
            <w:r>
              <w:rPr>
                <w:rFonts w:ascii="Calibri" w:hAnsi="Calibri"/>
                <w:b w:val="0"/>
                <w:color w:val="242B33"/>
                <w:sz w:val="18"/>
              </w:rPr>
              <w:t>4</w:t>
            </w:r>
          </w:p>
        </w:tc>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Dos veces al año: marzo y septiembre</w:t>
            </w:r>
          </w:p>
        </w:tc>
      </w:tr>
      <w:tr>
        <w:trPr>
          <w:cantSplit/>
        </w:trPr>
        <w:tc>
          <w:tcPr>
            <w:tcW w:type="dxa" w:w="164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Producción y ensamble (ejemplo)</w:t>
            </w:r>
          </w:p>
        </w:tc>
        <w:tc>
          <w:tcPr>
            <w:tcW w:type="dxa" w:w="96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Sí</w:t>
            </w:r>
          </w:p>
        </w:tc>
        <w:tc>
          <w:tcPr>
            <w:tcW w:type="dxa" w:w="96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No</w:t>
            </w:r>
          </w:p>
        </w:tc>
        <w:tc>
          <w:tcPr>
            <w:tcW w:type="dxa" w:w="1247"/>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Sí</w:t>
            </w:r>
          </w:p>
        </w:tc>
        <w:tc>
          <w:tcPr>
            <w:tcW w:type="dxa" w:w="907"/>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Sí</w:t>
            </w:r>
          </w:p>
        </w:tc>
        <w:tc>
          <w:tcPr>
            <w:tcW w:type="dxa" w:w="62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3</w:t>
            </w:r>
          </w:p>
        </w:tc>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Dos veces al año: abril y octubre</w:t>
            </w:r>
          </w:p>
        </w:tc>
      </w:tr>
      <w:tr>
        <w:trPr>
          <w:cantSplit/>
        </w:trPr>
        <w:tc>
          <w:tcPr>
            <w:tcW w:type="dxa" w:w="1644"/>
            <w:tcMar>
              <w:top w:w="55" w:type="dxa"/>
              <w:bottom w:w="55" w:type="dxa"/>
              <w:left w:w="100" w:type="dxa"/>
              <w:right w:w="100" w:type="dxa"/>
            </w:tcMar>
          </w:tcPr>
          <w:p>
            <w:pPr>
              <w:spacing w:before="0" w:after="0" w:line="264" w:lineRule="auto"/>
            </w:pPr>
            <w:r>
              <w:rPr>
                <w:rFonts w:ascii="Calibri" w:hAnsi="Calibri"/>
                <w:b w:val="0"/>
                <w:color w:val="242B33"/>
                <w:sz w:val="18"/>
              </w:rPr>
              <w:t>Recursos humanos (ejemplo)</w:t>
            </w:r>
          </w:p>
        </w:tc>
        <w:tc>
          <w:tcPr>
            <w:tcW w:type="dxa" w:w="964"/>
            <w:tcMar>
              <w:top w:w="55" w:type="dxa"/>
              <w:bottom w:w="55" w:type="dxa"/>
              <w:left w:w="100" w:type="dxa"/>
              <w:right w:w="100" w:type="dxa"/>
            </w:tcMar>
          </w:tcPr>
          <w:p>
            <w:pPr>
              <w:spacing w:before="0" w:after="0" w:line="264" w:lineRule="auto"/>
            </w:pPr>
            <w:r>
              <w:rPr>
                <w:rFonts w:ascii="Calibri" w:hAnsi="Calibri"/>
                <w:b w:val="0"/>
                <w:color w:val="242B33"/>
                <w:sz w:val="18"/>
              </w:rPr>
              <w:t>No</w:t>
            </w:r>
          </w:p>
        </w:tc>
        <w:tc>
          <w:tcPr>
            <w:tcW w:type="dxa" w:w="964"/>
            <w:tcMar>
              <w:top w:w="55" w:type="dxa"/>
              <w:bottom w:w="55" w:type="dxa"/>
              <w:left w:w="100" w:type="dxa"/>
              <w:right w:w="100" w:type="dxa"/>
            </w:tcMar>
          </w:tcPr>
          <w:p>
            <w:pPr>
              <w:spacing w:before="0" w:after="0" w:line="264" w:lineRule="auto"/>
            </w:pPr>
            <w:r>
              <w:rPr>
                <w:rFonts w:ascii="Calibri" w:hAnsi="Calibri"/>
                <w:b w:val="0"/>
                <w:color w:val="242B33"/>
                <w:sz w:val="18"/>
              </w:rPr>
              <w:t>Sí</w:t>
            </w:r>
          </w:p>
        </w:tc>
        <w:tc>
          <w:tcPr>
            <w:tcW w:type="dxa" w:w="1247"/>
            <w:tcMar>
              <w:top w:w="55" w:type="dxa"/>
              <w:bottom w:w="55" w:type="dxa"/>
              <w:left w:w="100" w:type="dxa"/>
              <w:right w:w="100" w:type="dxa"/>
            </w:tcMar>
          </w:tcPr>
          <w:p>
            <w:pPr>
              <w:spacing w:before="0" w:after="0" w:line="264" w:lineRule="auto"/>
            </w:pPr>
            <w:r>
              <w:rPr>
                <w:rFonts w:ascii="Calibri" w:hAnsi="Calibri"/>
                <w:b w:val="0"/>
                <w:color w:val="242B33"/>
                <w:sz w:val="18"/>
              </w:rPr>
              <w:t>No</w:t>
            </w:r>
          </w:p>
        </w:tc>
        <w:tc>
          <w:tcPr>
            <w:tcW w:type="dxa" w:w="907"/>
            <w:tcMar>
              <w:top w:w="55" w:type="dxa"/>
              <w:bottom w:w="55" w:type="dxa"/>
              <w:left w:w="100" w:type="dxa"/>
              <w:right w:w="100" w:type="dxa"/>
            </w:tcMar>
          </w:tcPr>
          <w:p>
            <w:pPr>
              <w:spacing w:before="0" w:after="0" w:line="264" w:lineRule="auto"/>
            </w:pPr>
            <w:r>
              <w:rPr>
                <w:rFonts w:ascii="Calibri" w:hAnsi="Calibri"/>
                <w:b w:val="0"/>
                <w:color w:val="242B33"/>
                <w:sz w:val="18"/>
              </w:rPr>
              <w:t>No</w:t>
            </w:r>
          </w:p>
        </w:tc>
        <w:tc>
          <w:tcPr>
            <w:tcW w:type="dxa" w:w="624"/>
            <w:tcMar>
              <w:top w:w="55" w:type="dxa"/>
              <w:bottom w:w="55" w:type="dxa"/>
              <w:left w:w="100" w:type="dxa"/>
              <w:right w:w="100" w:type="dxa"/>
            </w:tcMar>
          </w:tcPr>
          <w:p>
            <w:pPr>
              <w:spacing w:before="0" w:after="0" w:line="264" w:lineRule="auto"/>
            </w:pPr>
            <w:r>
              <w:rPr>
                <w:rFonts w:ascii="Calibri" w:hAnsi="Calibri"/>
                <w:b w:val="0"/>
                <w:color w:val="242B33"/>
                <w:sz w:val="18"/>
              </w:rPr>
              <w:t>1</w:t>
            </w:r>
          </w:p>
        </w:tc>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Una vez al año: junio</w:t>
            </w:r>
          </w:p>
        </w:tc>
      </w:tr>
      <w:tr>
        <w:trPr>
          <w:cantSplit/>
        </w:trPr>
        <w:tc>
          <w:tcPr>
            <w:tcW w:type="dxa" w:w="164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Control de documentos (ejemplo)</w:t>
            </w:r>
          </w:p>
        </w:tc>
        <w:tc>
          <w:tcPr>
            <w:tcW w:type="dxa" w:w="96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No</w:t>
            </w:r>
          </w:p>
        </w:tc>
        <w:tc>
          <w:tcPr>
            <w:tcW w:type="dxa" w:w="96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No</w:t>
            </w:r>
          </w:p>
        </w:tc>
        <w:tc>
          <w:tcPr>
            <w:tcW w:type="dxa" w:w="1247"/>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No</w:t>
            </w:r>
          </w:p>
        </w:tc>
        <w:tc>
          <w:tcPr>
            <w:tcW w:type="dxa" w:w="907"/>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No</w:t>
            </w:r>
          </w:p>
        </w:tc>
        <w:tc>
          <w:tcPr>
            <w:tcW w:type="dxa" w:w="62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0</w:t>
            </w:r>
          </w:p>
        </w:tc>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Una vez cada dos años: toca en 2028</w:t>
            </w:r>
          </w:p>
        </w:tc>
      </w:tr>
      <w:tr>
        <w:trPr>
          <w:cantSplit/>
        </w:trPr>
        <w:tc>
          <w:tcPr>
            <w:tcW w:type="dxa" w:w="164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[proceso]</w:t>
            </w:r>
          </w:p>
        </w:tc>
        <w:tc>
          <w:tcPr>
            <w:tcW w:type="dxa" w:w="96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[sí/no]</w:t>
            </w:r>
          </w:p>
        </w:tc>
        <w:tc>
          <w:tcPr>
            <w:tcW w:type="dxa" w:w="96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[sí/no]</w:t>
            </w:r>
          </w:p>
        </w:tc>
        <w:tc>
          <w:tcPr>
            <w:tcW w:type="dxa" w:w="124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[sí/no]</w:t>
            </w:r>
          </w:p>
        </w:tc>
        <w:tc>
          <w:tcPr>
            <w:tcW w:type="dxa" w:w="90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[sí/no]</w:t>
            </w:r>
          </w:p>
        </w:tc>
        <w:tc>
          <w:tcPr>
            <w:tcW w:type="dxa" w:w="62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w:t>
            </w:r>
          </w:p>
        </w:tc>
        <w:tc>
          <w:tcPr>
            <w:tcW w:type="dxa" w:w="2041"/>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[frecuencia y meses]</w:t>
            </w:r>
          </w:p>
        </w:tc>
      </w:tr>
      <w:tr>
        <w:trPr>
          <w:cantSplit/>
        </w:trPr>
        <w:tc>
          <w:tcPr>
            <w:tcW w:type="dxa" w:w="164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[proceso]</w:t>
            </w:r>
          </w:p>
        </w:tc>
        <w:tc>
          <w:tcPr>
            <w:tcW w:type="dxa" w:w="96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[sí/no]</w:t>
            </w:r>
          </w:p>
        </w:tc>
        <w:tc>
          <w:tcPr>
            <w:tcW w:type="dxa" w:w="96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[sí/no]</w:t>
            </w:r>
          </w:p>
        </w:tc>
        <w:tc>
          <w:tcPr>
            <w:tcW w:type="dxa" w:w="124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[sí/no]</w:t>
            </w:r>
          </w:p>
        </w:tc>
        <w:tc>
          <w:tcPr>
            <w:tcW w:type="dxa" w:w="90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[sí/no]</w:t>
            </w:r>
          </w:p>
        </w:tc>
        <w:tc>
          <w:tcPr>
            <w:tcW w:type="dxa" w:w="62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[n]</w:t>
            </w:r>
          </w:p>
        </w:tc>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[frecuencia y meses]</w:t>
            </w:r>
          </w:p>
        </w:tc>
      </w:tr>
      <w:tr>
        <w:trPr>
          <w:cantSplit/>
        </w:trPr>
        <w:tc>
          <w:tcPr>
            <w:tcW w:type="dxa" w:w="164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[proceso]</w:t>
            </w:r>
          </w:p>
        </w:tc>
        <w:tc>
          <w:tcPr>
            <w:tcW w:type="dxa" w:w="96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[sí/no]</w:t>
            </w:r>
          </w:p>
        </w:tc>
        <w:tc>
          <w:tcPr>
            <w:tcW w:type="dxa" w:w="96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[sí/no]</w:t>
            </w:r>
          </w:p>
        </w:tc>
        <w:tc>
          <w:tcPr>
            <w:tcW w:type="dxa" w:w="124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[sí/no]</w:t>
            </w:r>
          </w:p>
        </w:tc>
        <w:tc>
          <w:tcPr>
            <w:tcW w:type="dxa" w:w="90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[sí/no]</w:t>
            </w:r>
          </w:p>
        </w:tc>
        <w:tc>
          <w:tcPr>
            <w:tcW w:type="dxa" w:w="62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w:t>
            </w:r>
          </w:p>
        </w:tc>
        <w:tc>
          <w:tcPr>
            <w:tcW w:type="dxa" w:w="2041"/>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[frecuencia y meses]</w:t>
            </w:r>
          </w:p>
        </w:tc>
      </w:tr>
      <w:tr>
        <w:trPr>
          <w:cantSplit/>
        </w:trPr>
        <w:tc>
          <w:tcPr>
            <w:tcW w:type="dxa" w:w="164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[proceso]</w:t>
            </w:r>
          </w:p>
        </w:tc>
        <w:tc>
          <w:tcPr>
            <w:tcW w:type="dxa" w:w="96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[sí/no]</w:t>
            </w:r>
          </w:p>
        </w:tc>
        <w:tc>
          <w:tcPr>
            <w:tcW w:type="dxa" w:w="96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[sí/no]</w:t>
            </w:r>
          </w:p>
        </w:tc>
        <w:tc>
          <w:tcPr>
            <w:tcW w:type="dxa" w:w="124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[sí/no]</w:t>
            </w:r>
          </w:p>
        </w:tc>
        <w:tc>
          <w:tcPr>
            <w:tcW w:type="dxa" w:w="90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[sí/no]</w:t>
            </w:r>
          </w:p>
        </w:tc>
        <w:tc>
          <w:tcPr>
            <w:tcW w:type="dxa" w:w="62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[n]</w:t>
            </w:r>
          </w:p>
        </w:tc>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[frecuencia y meses]</w:t>
            </w:r>
          </w:p>
        </w:tc>
      </w:tr>
      <w:tr>
        <w:trPr>
          <w:cantSplit/>
        </w:trPr>
        <w:tc>
          <w:tcPr>
            <w:tcW w:type="dxa" w:w="164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[proceso]</w:t>
            </w:r>
          </w:p>
        </w:tc>
        <w:tc>
          <w:tcPr>
            <w:tcW w:type="dxa" w:w="96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[sí/no]</w:t>
            </w:r>
          </w:p>
        </w:tc>
        <w:tc>
          <w:tcPr>
            <w:tcW w:type="dxa" w:w="96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[sí/no]</w:t>
            </w:r>
          </w:p>
        </w:tc>
        <w:tc>
          <w:tcPr>
            <w:tcW w:type="dxa" w:w="124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[sí/no]</w:t>
            </w:r>
          </w:p>
        </w:tc>
        <w:tc>
          <w:tcPr>
            <w:tcW w:type="dxa" w:w="90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[sí/no]</w:t>
            </w:r>
          </w:p>
        </w:tc>
        <w:tc>
          <w:tcPr>
            <w:tcW w:type="dxa" w:w="62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w:t>
            </w:r>
          </w:p>
        </w:tc>
        <w:tc>
          <w:tcPr>
            <w:tcW w:type="dxa" w:w="2041"/>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[frecuencia y meses]</w:t>
            </w:r>
          </w:p>
        </w:tc>
      </w:tr>
      <w:tr>
        <w:trPr>
          <w:cantSplit/>
        </w:trPr>
        <w:tc>
          <w:tcPr>
            <w:tcW w:type="dxa" w:w="164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[proceso]</w:t>
            </w:r>
          </w:p>
        </w:tc>
        <w:tc>
          <w:tcPr>
            <w:tcW w:type="dxa" w:w="96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[sí/no]</w:t>
            </w:r>
          </w:p>
        </w:tc>
        <w:tc>
          <w:tcPr>
            <w:tcW w:type="dxa" w:w="96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[sí/no]</w:t>
            </w:r>
          </w:p>
        </w:tc>
        <w:tc>
          <w:tcPr>
            <w:tcW w:type="dxa" w:w="124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[sí/no]</w:t>
            </w:r>
          </w:p>
        </w:tc>
        <w:tc>
          <w:tcPr>
            <w:tcW w:type="dxa" w:w="90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[sí/no]</w:t>
            </w:r>
          </w:p>
        </w:tc>
        <w:tc>
          <w:tcPr>
            <w:tcW w:type="dxa" w:w="62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[n]</w:t>
            </w:r>
          </w:p>
        </w:tc>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[frecuencia y meses]</w:t>
            </w:r>
          </w:p>
        </w:tc>
      </w:tr>
      <w:tr>
        <w:trPr>
          <w:cantSplit/>
        </w:trPr>
        <w:tc>
          <w:tcPr>
            <w:tcW w:type="dxa" w:w="164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[proceso]</w:t>
            </w:r>
          </w:p>
        </w:tc>
        <w:tc>
          <w:tcPr>
            <w:tcW w:type="dxa" w:w="96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[sí/no]</w:t>
            </w:r>
          </w:p>
        </w:tc>
        <w:tc>
          <w:tcPr>
            <w:tcW w:type="dxa" w:w="96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[sí/no]</w:t>
            </w:r>
          </w:p>
        </w:tc>
        <w:tc>
          <w:tcPr>
            <w:tcW w:type="dxa" w:w="124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[sí/no]</w:t>
            </w:r>
          </w:p>
        </w:tc>
        <w:tc>
          <w:tcPr>
            <w:tcW w:type="dxa" w:w="90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[sí/no]</w:t>
            </w:r>
          </w:p>
        </w:tc>
        <w:tc>
          <w:tcPr>
            <w:tcW w:type="dxa" w:w="62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w:t>
            </w:r>
          </w:p>
        </w:tc>
        <w:tc>
          <w:tcPr>
            <w:tcW w:type="dxa" w:w="2041"/>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[frecuencia y meses]</w:t>
            </w:r>
          </w:p>
        </w:tc>
      </w:tr>
      <w:tr>
        <w:trPr>
          <w:cantSplit/>
        </w:trPr>
        <w:tc>
          <w:tcPr>
            <w:tcW w:type="dxa" w:w="164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[proceso]</w:t>
            </w:r>
          </w:p>
        </w:tc>
        <w:tc>
          <w:tcPr>
            <w:tcW w:type="dxa" w:w="96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[sí/no]</w:t>
            </w:r>
          </w:p>
        </w:tc>
        <w:tc>
          <w:tcPr>
            <w:tcW w:type="dxa" w:w="96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[sí/no]</w:t>
            </w:r>
          </w:p>
        </w:tc>
        <w:tc>
          <w:tcPr>
            <w:tcW w:type="dxa" w:w="124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[sí/no]</w:t>
            </w:r>
          </w:p>
        </w:tc>
        <w:tc>
          <w:tcPr>
            <w:tcW w:type="dxa" w:w="90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[sí/no]</w:t>
            </w:r>
          </w:p>
        </w:tc>
        <w:tc>
          <w:tcPr>
            <w:tcW w:type="dxa" w:w="62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[n]</w:t>
            </w:r>
          </w:p>
        </w:tc>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[frecuencia y meses]</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3F9EC"/>
            <w:tcBorders>
              <w:left w:val="single" w:sz="24" w:color="8BC53D"/>
            </w:tcBorders>
            <w:tcMar>
              <w:top w:w="130" w:type="dxa"/>
              <w:bottom w:w="130" w:type="dxa"/>
              <w:left w:w="180" w:type="dxa"/>
              <w:right w:w="160" w:type="dxa"/>
            </w:tcMar>
          </w:tcPr>
          <w:p>
            <w:pPr>
              <w:spacing w:before="0" w:after="0"/>
            </w:pPr>
            <w:r>
              <w:rPr>
                <w:rFonts w:ascii="Calibri" w:hAnsi="Calibri"/>
                <w:b w:val="0"/>
                <w:color w:val="5A6672"/>
                <w:sz w:val="19"/>
              </w:rPr>
              <w:t>Llena la columna «¿Historial?» con el informe del año pasado abierto al lado, no de memoria. Es la columna que más veces se contesta «no» por olvido, y la que un auditor externo puede desmentir en dos minutos porque tiene el informe anterior en la mano.</w:t>
            </w:r>
          </w:p>
        </w:tc>
      </w:tr>
    </w:tbl>
    <w:p>
      <w:pPr>
        <w:spacing w:after="40"/>
      </w:pPr>
    </w:p>
    <w:p>
      <w:pPr>
        <w:pStyle w:val="Heading2"/>
      </w:pPr>
      <w:r>
        <w:rPr>
          <w:rFonts w:ascii="Calibri" w:hAnsi="Calibri"/>
        </w:rPr>
        <w:t>5.2 Justificación de los procesos con frecuencia bianual</w:t>
      </w:r>
    </w:p>
    <w:p>
      <w:pPr>
        <w:spacing w:before="0" w:after="160" w:line="276" w:lineRule="auto"/>
      </w:pPr>
      <w:r>
        <w:rPr>
          <w:rFonts w:ascii="Calibri" w:hAnsi="Calibri"/>
          <w:b w:val="0"/>
          <w:i/>
          <w:color w:val="939DA8"/>
          <w:sz w:val="17"/>
        </w:rPr>
        <w:t>Solo para los procesos que sacaron cero «sí». Sin esta tabla, la frecuencia bianual se ve como pereza; con ella, se ve como decisión. Una o dos frases por proceso, con el dato que la sostiene.</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2041"/>
        <w:gridCol w:w="4309"/>
        <w:gridCol w:w="2041"/>
      </w:tblGrid>
      <w:tr>
        <w:trPr>
          <w:tblHeader/>
        </w:trPr>
        <w:tc>
          <w:tcPr>
            <w:tcW w:type="dxa" w:w="2041"/>
            <w:shd w:val="clear" w:color="auto" w:fill="01619E"/>
            <w:tcMar>
              <w:top w:w="60" w:type="dxa"/>
              <w:bottom w:w="60" w:type="dxa"/>
              <w:left w:w="100" w:type="dxa"/>
              <w:right w:w="100" w:type="dxa"/>
            </w:tcMar>
          </w:tcPr>
          <w:p>
            <w:pPr>
              <w:spacing w:before="0" w:after="0"/>
            </w:pPr>
            <w:r>
              <w:rPr>
                <w:rFonts w:ascii="Calibri" w:hAnsi="Calibri"/>
                <w:b/>
                <w:color w:val="FFFFFF"/>
                <w:sz w:val="16"/>
              </w:rPr>
              <w:t>PROCESO</w:t>
            </w:r>
          </w:p>
        </w:tc>
        <w:tc>
          <w:tcPr>
            <w:tcW w:type="dxa" w:w="4309"/>
            <w:shd w:val="clear" w:color="auto" w:fill="01619E"/>
            <w:tcMar>
              <w:top w:w="60" w:type="dxa"/>
              <w:bottom w:w="60" w:type="dxa"/>
              <w:left w:w="100" w:type="dxa"/>
              <w:right w:w="100" w:type="dxa"/>
            </w:tcMar>
          </w:tcPr>
          <w:p>
            <w:pPr>
              <w:spacing w:before="0" w:after="0"/>
            </w:pPr>
            <w:r>
              <w:rPr>
                <w:rFonts w:ascii="Calibri" w:hAnsi="Calibri"/>
                <w:b/>
                <w:color w:val="FFFFFF"/>
                <w:sz w:val="16"/>
              </w:rPr>
              <w:t>POR QUÉ SE AUDITA CADA DOS AÑOS</w:t>
            </w:r>
          </w:p>
        </w:tc>
        <w:tc>
          <w:tcPr>
            <w:tcW w:type="dxa" w:w="2041"/>
            <w:shd w:val="clear" w:color="auto" w:fill="01619E"/>
            <w:tcMar>
              <w:top w:w="60" w:type="dxa"/>
              <w:bottom w:w="60" w:type="dxa"/>
              <w:left w:w="100" w:type="dxa"/>
              <w:right w:w="100" w:type="dxa"/>
            </w:tcMar>
          </w:tcPr>
          <w:p>
            <w:pPr>
              <w:spacing w:before="0" w:after="0"/>
            </w:pPr>
            <w:r>
              <w:rPr>
                <w:rFonts w:ascii="Calibri" w:hAnsi="Calibri"/>
                <w:b/>
                <w:color w:val="FFFFFF"/>
                <w:sz w:val="16"/>
              </w:rPr>
              <w:t>AÑO EN QUE LE TOCA</w:t>
            </w:r>
          </w:p>
        </w:tc>
      </w:tr>
      <w:tr>
        <w:trPr>
          <w:cantSplit/>
        </w:trPr>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Control de documentos (ejemplo)</w:t>
            </w:r>
          </w:p>
        </w:tc>
        <w:tc>
          <w:tcPr>
            <w:tcW w:type="dxa" w:w="4309"/>
            <w:tcMar>
              <w:top w:w="55" w:type="dxa"/>
              <w:bottom w:w="55" w:type="dxa"/>
              <w:left w:w="100" w:type="dxa"/>
              <w:right w:w="100" w:type="dxa"/>
            </w:tcMar>
          </w:tcPr>
          <w:p>
            <w:pPr>
              <w:spacing w:before="0" w:after="0" w:line="264" w:lineRule="auto"/>
            </w:pPr>
            <w:r>
              <w:rPr>
                <w:rFonts w:ascii="Calibri" w:hAnsi="Calibri"/>
                <w:b w:val="0"/>
                <w:color w:val="242B33"/>
                <w:sz w:val="18"/>
              </w:rPr>
              <w:t>Se auditó en 2026 sin hallazgos; no cambió de responsable ni de herramienta; ninguna queja de cliente lo involucra; no tiene requisito legal propio</w:t>
            </w:r>
          </w:p>
        </w:tc>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2028</w:t>
            </w:r>
          </w:p>
        </w:tc>
      </w:tr>
      <w:tr>
        <w:trPr>
          <w:cantSplit/>
        </w:trPr>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[proceso]</w:t>
            </w:r>
          </w:p>
        </w:tc>
        <w:tc>
          <w:tcPr>
            <w:tcW w:type="dxa" w:w="4309"/>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[razón concreta, con el dato que la sostiene]</w:t>
            </w:r>
          </w:p>
        </w:tc>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[año]</w:t>
            </w:r>
          </w:p>
        </w:tc>
      </w:tr>
      <w:tr>
        <w:trPr>
          <w:cantSplit/>
        </w:trPr>
        <w:tc>
          <w:tcPr>
            <w:tcW w:type="dxa" w:w="2041"/>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[proceso]</w:t>
            </w:r>
          </w:p>
        </w:tc>
        <w:tc>
          <w:tcPr>
            <w:tcW w:type="dxa" w:w="4309"/>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[razón concreta, con el dato que la sostiene]</w:t>
            </w:r>
          </w:p>
        </w:tc>
        <w:tc>
          <w:tcPr>
            <w:tcW w:type="dxa" w:w="2041"/>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[año]</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DF2EA"/>
            <w:tcBorders>
              <w:left w:val="single" w:sz="24" w:color="E86922"/>
            </w:tcBorders>
            <w:tcMar>
              <w:top w:w="130" w:type="dxa"/>
              <w:bottom w:w="130" w:type="dxa"/>
              <w:left w:w="180" w:type="dxa"/>
              <w:right w:w="160" w:type="dxa"/>
            </w:tcMar>
          </w:tcPr>
          <w:p>
            <w:pPr>
              <w:spacing w:before="0" w:after="0"/>
            </w:pPr>
            <w:r>
              <w:rPr>
                <w:rFonts w:ascii="Calibri" w:hAnsi="Calibri"/>
                <w:b/>
                <w:color w:val="07446D"/>
                <w:sz w:val="19"/>
              </w:rPr>
              <w:t xml:space="preserve">La matriz es viva: </w:t>
            </w:r>
            <w:r>
              <w:rPr>
                <w:rFonts w:ascii="Calibri" w:hAnsi="Calibri"/>
                <w:b w:val="0"/>
                <w:color w:val="5A6672"/>
                <w:sz w:val="19"/>
              </w:rPr>
              <w:t xml:space="preserve">Si un proceso con frecuencia bianual sufre un cambio a media vuelta —cambia de responsable, se automatiza, aparece una queja— </w:t>
            </w:r>
            <w:r>
              <w:rPr>
                <w:rFonts w:ascii="Calibri" w:hAnsi="Calibri"/>
                <w:b/>
                <w:color w:val="07446D"/>
                <w:sz w:val="19"/>
              </w:rPr>
              <w:t>la matriz se actualiza y el proceso sube de frecuencia</w:t>
            </w:r>
            <w:r>
              <w:rPr>
                <w:rFonts w:ascii="Calibri" w:hAnsi="Calibri"/>
                <w:b w:val="0"/>
                <w:color w:val="5A6672"/>
                <w:sz w:val="19"/>
              </w:rPr>
              <w:t>. Ese cambio se anota en la sección 9. Un programa que nunca se movió en todo el año no es un programa disciplinado: casi siempre es un programa que nadie revisó.</w:t>
            </w:r>
          </w:p>
        </w:tc>
      </w:tr>
    </w:tbl>
    <w:p>
      <w:pPr>
        <w:spacing w:after="40"/>
      </w:pPr>
    </w:p>
    <w:p>
      <w:r>
        <w:br w:type="page"/>
      </w:r>
    </w:p>
    <w:p>
      <w:pPr>
        <w:pStyle w:val="Heading1"/>
        <w:pBdr>
          <w:bottom w:val="single" w:sz="6" w:color="D8DEE5"/>
        </w:pBdr>
      </w:pPr>
      <w:r>
        <w:rPr>
          <w:rFonts w:ascii="Calibri" w:hAnsi="Calibri"/>
        </w:rPr>
        <w:t>6. Calendario del año</w:t>
      </w:r>
    </w:p>
    <w:p>
      <w:pPr>
        <w:spacing w:before="0" w:after="160" w:line="276" w:lineRule="auto"/>
      </w:pPr>
      <w:r>
        <w:rPr>
          <w:rFonts w:ascii="Calibri" w:hAnsi="Calibri"/>
          <w:b w:val="0"/>
          <w:i/>
          <w:color w:val="939DA8"/>
          <w:sz w:val="17"/>
        </w:rPr>
        <w:t>Una fila por auditoría, no por proceso: un proceso con frecuencia semestral aparece dos veces. Numera las auditorías de forma corrida (</w:t>
      </w:r>
      <w:r>
        <w:rPr>
          <w:rFonts w:ascii="Calibri" w:hAnsi="Calibri"/>
          <w:b/>
          <w:i/>
          <w:color w:val="E86922"/>
          <w:sz w:val="17"/>
          <w:shd w:val="clear" w:color="auto" w:fill="FFF4EC"/>
        </w:rPr>
        <w:t>[año]</w:t>
      </w:r>
      <w:r>
        <w:rPr>
          <w:rFonts w:ascii="Calibri" w:hAnsi="Calibri"/>
          <w:b w:val="0"/>
          <w:i/>
          <w:color w:val="939DA8"/>
          <w:sz w:val="17"/>
        </w:rPr>
        <w:t xml:space="preserve">-01, </w:t>
      </w:r>
      <w:r>
        <w:rPr>
          <w:rFonts w:ascii="Calibri" w:hAnsi="Calibri"/>
          <w:b/>
          <w:i/>
          <w:color w:val="E86922"/>
          <w:sz w:val="17"/>
          <w:shd w:val="clear" w:color="auto" w:fill="FFF4EC"/>
        </w:rPr>
        <w:t>[año]</w:t>
      </w:r>
      <w:r>
        <w:rPr>
          <w:rFonts w:ascii="Calibri" w:hAnsi="Calibri"/>
          <w:b w:val="0"/>
          <w:i/>
          <w:color w:val="939DA8"/>
          <w:sz w:val="17"/>
        </w:rPr>
        <w:t>-02…) porque ese número es el que van a citar el plan y el informe de cada auditoría. La duración se estima en días o medios días de auditor.</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737"/>
        <w:gridCol w:w="2211"/>
        <w:gridCol w:w="1134"/>
        <w:gridCol w:w="2268"/>
        <w:gridCol w:w="2041"/>
      </w:tblGrid>
      <w:tr>
        <w:trPr>
          <w:tblHeader/>
        </w:trPr>
        <w:tc>
          <w:tcPr>
            <w:tcW w:type="dxa" w:w="737"/>
            <w:shd w:val="clear" w:color="auto" w:fill="01619E"/>
            <w:tcMar>
              <w:top w:w="60" w:type="dxa"/>
              <w:bottom w:w="60" w:type="dxa"/>
              <w:left w:w="100" w:type="dxa"/>
              <w:right w:w="100" w:type="dxa"/>
            </w:tcMar>
          </w:tcPr>
          <w:p>
            <w:pPr>
              <w:spacing w:before="0" w:after="0"/>
            </w:pPr>
            <w:r>
              <w:rPr>
                <w:rFonts w:ascii="Calibri" w:hAnsi="Calibri"/>
                <w:b/>
                <w:color w:val="FFFFFF"/>
                <w:sz w:val="16"/>
              </w:rPr>
              <w:t>N.º</w:t>
            </w:r>
          </w:p>
        </w:tc>
        <w:tc>
          <w:tcPr>
            <w:tcW w:type="dxa" w:w="2211"/>
            <w:shd w:val="clear" w:color="auto" w:fill="01619E"/>
            <w:tcMar>
              <w:top w:w="60" w:type="dxa"/>
              <w:bottom w:w="60" w:type="dxa"/>
              <w:left w:w="100" w:type="dxa"/>
              <w:right w:w="100" w:type="dxa"/>
            </w:tcMar>
          </w:tcPr>
          <w:p>
            <w:pPr>
              <w:spacing w:before="0" w:after="0"/>
            </w:pPr>
            <w:r>
              <w:rPr>
                <w:rFonts w:ascii="Calibri" w:hAnsi="Calibri"/>
                <w:b/>
                <w:color w:val="FFFFFF"/>
                <w:sz w:val="16"/>
              </w:rPr>
              <w:t>PROCESO AUDITADO</w:t>
            </w:r>
          </w:p>
        </w:tc>
        <w:tc>
          <w:tcPr>
            <w:tcW w:type="dxa" w:w="1134"/>
            <w:shd w:val="clear" w:color="auto" w:fill="01619E"/>
            <w:tcMar>
              <w:top w:w="60" w:type="dxa"/>
              <w:bottom w:w="60" w:type="dxa"/>
              <w:left w:w="100" w:type="dxa"/>
              <w:right w:w="100" w:type="dxa"/>
            </w:tcMar>
          </w:tcPr>
          <w:p>
            <w:pPr>
              <w:spacing w:before="0" w:after="0"/>
            </w:pPr>
            <w:r>
              <w:rPr>
                <w:rFonts w:ascii="Calibri" w:hAnsi="Calibri"/>
                <w:b/>
                <w:color w:val="FFFFFF"/>
                <w:sz w:val="16"/>
              </w:rPr>
              <w:t>MES</w:t>
            </w:r>
          </w:p>
        </w:tc>
        <w:tc>
          <w:tcPr>
            <w:tcW w:type="dxa" w:w="2268"/>
            <w:shd w:val="clear" w:color="auto" w:fill="01619E"/>
            <w:tcMar>
              <w:top w:w="60" w:type="dxa"/>
              <w:bottom w:w="60" w:type="dxa"/>
              <w:left w:w="100" w:type="dxa"/>
              <w:right w:w="100" w:type="dxa"/>
            </w:tcMar>
          </w:tcPr>
          <w:p>
            <w:pPr>
              <w:spacing w:before="0" w:after="0"/>
            </w:pPr>
            <w:r>
              <w:rPr>
                <w:rFonts w:ascii="Calibri" w:hAnsi="Calibri"/>
                <w:b/>
                <w:color w:val="FFFFFF"/>
                <w:sz w:val="16"/>
              </w:rPr>
              <w:t>AUDITOR PROPUESTO</w:t>
            </w:r>
          </w:p>
        </w:tc>
        <w:tc>
          <w:tcPr>
            <w:tcW w:type="dxa" w:w="2041"/>
            <w:shd w:val="clear" w:color="auto" w:fill="01619E"/>
            <w:tcMar>
              <w:top w:w="60" w:type="dxa"/>
              <w:bottom w:w="60" w:type="dxa"/>
              <w:left w:w="100" w:type="dxa"/>
              <w:right w:w="100" w:type="dxa"/>
            </w:tcMar>
          </w:tcPr>
          <w:p>
            <w:pPr>
              <w:spacing w:before="0" w:after="0"/>
            </w:pPr>
            <w:r>
              <w:rPr>
                <w:rFonts w:ascii="Calibri" w:hAnsi="Calibri"/>
                <w:b/>
                <w:color w:val="FFFFFF"/>
                <w:sz w:val="16"/>
              </w:rPr>
              <w:t>DURACIÓN ESTIMADA</w:t>
            </w:r>
          </w:p>
        </w:tc>
      </w:tr>
      <w:tr>
        <w:trPr>
          <w:cantSplit/>
        </w:trPr>
        <w:tc>
          <w:tcPr>
            <w:tcW w:type="dxa" w:w="737"/>
            <w:tcMar>
              <w:top w:w="55" w:type="dxa"/>
              <w:bottom w:w="55" w:type="dxa"/>
              <w:left w:w="100" w:type="dxa"/>
              <w:right w:w="100" w:type="dxa"/>
            </w:tcMar>
          </w:tcPr>
          <w:p>
            <w:pPr>
              <w:spacing w:before="0" w:after="0" w:line="264" w:lineRule="auto"/>
            </w:pPr>
            <w:r>
              <w:rPr>
                <w:rFonts w:ascii="Calibri" w:hAnsi="Calibri"/>
                <w:b w:val="0"/>
                <w:color w:val="242B33"/>
                <w:sz w:val="18"/>
              </w:rPr>
              <w:t>2027-01</w:t>
            </w:r>
          </w:p>
        </w:tc>
        <w:tc>
          <w:tcPr>
            <w:tcW w:type="dxa" w:w="2211"/>
            <w:tcMar>
              <w:top w:w="55" w:type="dxa"/>
              <w:bottom w:w="55" w:type="dxa"/>
              <w:left w:w="100" w:type="dxa"/>
              <w:right w:w="100" w:type="dxa"/>
            </w:tcMar>
          </w:tcPr>
          <w:p>
            <w:pPr>
              <w:spacing w:before="0" w:after="0" w:line="264" w:lineRule="auto"/>
            </w:pPr>
            <w:r>
              <w:rPr>
                <w:rFonts w:ascii="Calibri" w:hAnsi="Calibri"/>
                <w:b w:val="0"/>
                <w:color w:val="242B33"/>
                <w:sz w:val="18"/>
              </w:rPr>
              <w:t>Compras (ejemplo)</w:t>
            </w:r>
          </w:p>
        </w:tc>
        <w:tc>
          <w:tcPr>
            <w:tcW w:type="dxa" w:w="1134"/>
            <w:tcMar>
              <w:top w:w="55" w:type="dxa"/>
              <w:bottom w:w="55" w:type="dxa"/>
              <w:left w:w="100" w:type="dxa"/>
              <w:right w:w="100" w:type="dxa"/>
            </w:tcMar>
          </w:tcPr>
          <w:p>
            <w:pPr>
              <w:spacing w:before="0" w:after="0" w:line="264" w:lineRule="auto"/>
            </w:pPr>
            <w:r>
              <w:rPr>
                <w:rFonts w:ascii="Calibri" w:hAnsi="Calibri"/>
                <w:b w:val="0"/>
                <w:color w:val="242B33"/>
                <w:sz w:val="18"/>
              </w:rPr>
              <w:t>Marzo</w:t>
            </w:r>
          </w:p>
        </w:tc>
        <w:tc>
          <w:tcPr>
            <w:tcW w:type="dxa" w:w="2268"/>
            <w:tcMar>
              <w:top w:w="55" w:type="dxa"/>
              <w:bottom w:w="55" w:type="dxa"/>
              <w:left w:w="100" w:type="dxa"/>
              <w:right w:w="100" w:type="dxa"/>
            </w:tcMar>
          </w:tcPr>
          <w:p>
            <w:pPr>
              <w:spacing w:before="0" w:after="0" w:line="264" w:lineRule="auto"/>
            </w:pPr>
            <w:r>
              <w:rPr>
                <w:rFonts w:ascii="Calibri" w:hAnsi="Calibri"/>
                <w:b w:val="0"/>
                <w:color w:val="242B33"/>
                <w:sz w:val="18"/>
              </w:rPr>
              <w:t>Auditor externo contratado</w:t>
            </w:r>
          </w:p>
        </w:tc>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1 día</w:t>
            </w:r>
          </w:p>
        </w:tc>
      </w:tr>
      <w:tr>
        <w:trPr>
          <w:cantSplit/>
        </w:trPr>
        <w:tc>
          <w:tcPr>
            <w:tcW w:type="dxa" w:w="737"/>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2027-02</w:t>
            </w:r>
          </w:p>
        </w:tc>
        <w:tc>
          <w:tcPr>
            <w:tcW w:type="dxa" w:w="221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Producción y ensamble (ejemplo)</w:t>
            </w:r>
          </w:p>
        </w:tc>
        <w:tc>
          <w:tcPr>
            <w:tcW w:type="dxa" w:w="113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Abril</w:t>
            </w:r>
          </w:p>
        </w:tc>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Coordinadora de calidad</w:t>
            </w:r>
          </w:p>
        </w:tc>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1.5 días</w:t>
            </w:r>
          </w:p>
        </w:tc>
      </w:tr>
      <w:tr>
        <w:trPr>
          <w:cantSplit/>
        </w:trPr>
        <w:tc>
          <w:tcPr>
            <w:tcW w:type="dxa" w:w="737"/>
            <w:tcMar>
              <w:top w:w="55" w:type="dxa"/>
              <w:bottom w:w="55" w:type="dxa"/>
              <w:left w:w="100" w:type="dxa"/>
              <w:right w:w="100" w:type="dxa"/>
            </w:tcMar>
          </w:tcPr>
          <w:p>
            <w:pPr>
              <w:spacing w:before="0" w:after="0" w:line="264" w:lineRule="auto"/>
            </w:pPr>
            <w:r>
              <w:rPr>
                <w:rFonts w:ascii="Calibri" w:hAnsi="Calibri"/>
                <w:b w:val="0"/>
                <w:color w:val="242B33"/>
                <w:sz w:val="18"/>
              </w:rPr>
              <w:t>2027-03</w:t>
            </w:r>
          </w:p>
        </w:tc>
        <w:tc>
          <w:tcPr>
            <w:tcW w:type="dxa" w:w="2211"/>
            <w:tcMar>
              <w:top w:w="55" w:type="dxa"/>
              <w:bottom w:w="55" w:type="dxa"/>
              <w:left w:w="100" w:type="dxa"/>
              <w:right w:w="100" w:type="dxa"/>
            </w:tcMar>
          </w:tcPr>
          <w:p>
            <w:pPr>
              <w:spacing w:before="0" w:after="0" w:line="264" w:lineRule="auto"/>
            </w:pPr>
            <w:r>
              <w:rPr>
                <w:rFonts w:ascii="Calibri" w:hAnsi="Calibri"/>
                <w:b w:val="0"/>
                <w:color w:val="242B33"/>
                <w:sz w:val="18"/>
              </w:rPr>
              <w:t>Recursos humanos (ejemplo)</w:t>
            </w:r>
          </w:p>
        </w:tc>
        <w:tc>
          <w:tcPr>
            <w:tcW w:type="dxa" w:w="1134"/>
            <w:tcMar>
              <w:top w:w="55" w:type="dxa"/>
              <w:bottom w:w="55" w:type="dxa"/>
              <w:left w:w="100" w:type="dxa"/>
              <w:right w:w="100" w:type="dxa"/>
            </w:tcMar>
          </w:tcPr>
          <w:p>
            <w:pPr>
              <w:spacing w:before="0" w:after="0" w:line="264" w:lineRule="auto"/>
            </w:pPr>
            <w:r>
              <w:rPr>
                <w:rFonts w:ascii="Calibri" w:hAnsi="Calibri"/>
                <w:b w:val="0"/>
                <w:color w:val="242B33"/>
                <w:sz w:val="18"/>
              </w:rPr>
              <w:t>Junio</w:t>
            </w:r>
          </w:p>
        </w:tc>
        <w:tc>
          <w:tcPr>
            <w:tcW w:type="dxa" w:w="2268"/>
            <w:tcMar>
              <w:top w:w="55" w:type="dxa"/>
              <w:bottom w:w="55" w:type="dxa"/>
              <w:left w:w="100" w:type="dxa"/>
              <w:right w:w="100" w:type="dxa"/>
            </w:tcMar>
          </w:tcPr>
          <w:p>
            <w:pPr>
              <w:spacing w:before="0" w:after="0" w:line="264" w:lineRule="auto"/>
            </w:pPr>
            <w:r>
              <w:rPr>
                <w:rFonts w:ascii="Calibri" w:hAnsi="Calibri"/>
                <w:b w:val="0"/>
                <w:color w:val="242B33"/>
                <w:sz w:val="18"/>
              </w:rPr>
              <w:t>Jefe de mantenimiento (formado como auditor interno)</w:t>
            </w:r>
          </w:p>
        </w:tc>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0.5 día</w:t>
            </w:r>
          </w:p>
        </w:tc>
      </w:tr>
      <w:tr>
        <w:trPr>
          <w:cantSplit/>
        </w:trPr>
        <w:tc>
          <w:tcPr>
            <w:tcW w:type="dxa" w:w="737"/>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2027-04</w:t>
            </w:r>
          </w:p>
        </w:tc>
        <w:tc>
          <w:tcPr>
            <w:tcW w:type="dxa" w:w="221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Compras (ejemplo, segunda vuelta)</w:t>
            </w:r>
          </w:p>
        </w:tc>
        <w:tc>
          <w:tcPr>
            <w:tcW w:type="dxa" w:w="113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Septiembre</w:t>
            </w:r>
          </w:p>
        </w:tc>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Auditor externo contratado</w:t>
            </w:r>
          </w:p>
        </w:tc>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0.5 día</w:t>
            </w:r>
          </w:p>
        </w:tc>
      </w:tr>
      <w:tr>
        <w:trPr>
          <w:cantSplit/>
        </w:trPr>
        <w:tc>
          <w:tcPr>
            <w:tcW w:type="dxa" w:w="737"/>
            <w:tcMar>
              <w:top w:w="55" w:type="dxa"/>
              <w:bottom w:w="55" w:type="dxa"/>
              <w:left w:w="100" w:type="dxa"/>
              <w:right w:w="100" w:type="dxa"/>
            </w:tcMar>
          </w:tcPr>
          <w:p>
            <w:pPr>
              <w:spacing w:before="0" w:after="0" w:line="264" w:lineRule="auto"/>
            </w:pPr>
            <w:r>
              <w:rPr>
                <w:rFonts w:ascii="Calibri" w:hAnsi="Calibri"/>
                <w:b w:val="0"/>
                <w:color w:val="242B33"/>
                <w:sz w:val="18"/>
              </w:rPr>
              <w:t>2027-05</w:t>
            </w:r>
          </w:p>
        </w:tc>
        <w:tc>
          <w:tcPr>
            <w:tcW w:type="dxa" w:w="2211"/>
            <w:tcMar>
              <w:top w:w="55" w:type="dxa"/>
              <w:bottom w:w="55" w:type="dxa"/>
              <w:left w:w="100" w:type="dxa"/>
              <w:right w:w="100" w:type="dxa"/>
            </w:tcMar>
          </w:tcPr>
          <w:p>
            <w:pPr>
              <w:spacing w:before="0" w:after="0" w:line="264" w:lineRule="auto"/>
            </w:pPr>
            <w:r>
              <w:rPr>
                <w:rFonts w:ascii="Calibri" w:hAnsi="Calibri"/>
                <w:b w:val="0"/>
                <w:color w:val="242B33"/>
                <w:sz w:val="18"/>
              </w:rPr>
              <w:t>Producción y ensamble (ejemplo, segunda vuelta)</w:t>
            </w:r>
          </w:p>
        </w:tc>
        <w:tc>
          <w:tcPr>
            <w:tcW w:type="dxa" w:w="1134"/>
            <w:tcMar>
              <w:top w:w="55" w:type="dxa"/>
              <w:bottom w:w="55" w:type="dxa"/>
              <w:left w:w="100" w:type="dxa"/>
              <w:right w:w="100" w:type="dxa"/>
            </w:tcMar>
          </w:tcPr>
          <w:p>
            <w:pPr>
              <w:spacing w:before="0" w:after="0" w:line="264" w:lineRule="auto"/>
            </w:pPr>
            <w:r>
              <w:rPr>
                <w:rFonts w:ascii="Calibri" w:hAnsi="Calibri"/>
                <w:b w:val="0"/>
                <w:color w:val="242B33"/>
                <w:sz w:val="18"/>
              </w:rPr>
              <w:t>Octubre</w:t>
            </w:r>
          </w:p>
        </w:tc>
        <w:tc>
          <w:tcPr>
            <w:tcW w:type="dxa" w:w="2268"/>
            <w:tcMar>
              <w:top w:w="55" w:type="dxa"/>
              <w:bottom w:w="55" w:type="dxa"/>
              <w:left w:w="100" w:type="dxa"/>
              <w:right w:w="100" w:type="dxa"/>
            </w:tcMar>
          </w:tcPr>
          <w:p>
            <w:pPr>
              <w:spacing w:before="0" w:after="0" w:line="264" w:lineRule="auto"/>
            </w:pPr>
            <w:r>
              <w:rPr>
                <w:rFonts w:ascii="Calibri" w:hAnsi="Calibri"/>
                <w:b w:val="0"/>
                <w:color w:val="242B33"/>
                <w:sz w:val="18"/>
              </w:rPr>
              <w:t>Coordinadora de calidad</w:t>
            </w:r>
          </w:p>
        </w:tc>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1 día</w:t>
            </w:r>
          </w:p>
        </w:tc>
      </w:tr>
      <w:tr>
        <w:trPr>
          <w:cantSplit/>
        </w:trPr>
        <w:tc>
          <w:tcPr>
            <w:tcW w:type="dxa" w:w="73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[n.º]</w:t>
            </w:r>
          </w:p>
        </w:tc>
        <w:tc>
          <w:tcPr>
            <w:tcW w:type="dxa" w:w="221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[proceso]</w:t>
            </w:r>
          </w:p>
        </w:tc>
        <w:tc>
          <w:tcPr>
            <w:tcW w:type="dxa" w:w="113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[mes]</w:t>
            </w:r>
          </w:p>
        </w:tc>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[quién audita]</w:t>
            </w:r>
          </w:p>
        </w:tc>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[días]</w:t>
            </w:r>
          </w:p>
        </w:tc>
      </w:tr>
      <w:tr>
        <w:trPr>
          <w:cantSplit/>
        </w:trPr>
        <w:tc>
          <w:tcPr>
            <w:tcW w:type="dxa" w:w="73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[n.º]</w:t>
            </w:r>
          </w:p>
        </w:tc>
        <w:tc>
          <w:tcPr>
            <w:tcW w:type="dxa" w:w="2211"/>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[proceso]</w:t>
            </w:r>
          </w:p>
        </w:tc>
        <w:tc>
          <w:tcPr>
            <w:tcW w:type="dxa" w:w="113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[mes]</w:t>
            </w:r>
          </w:p>
        </w:tc>
        <w:tc>
          <w:tcPr>
            <w:tcW w:type="dxa" w:w="226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[quién audita]</w:t>
            </w:r>
          </w:p>
        </w:tc>
        <w:tc>
          <w:tcPr>
            <w:tcW w:type="dxa" w:w="2041"/>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[días]</w:t>
            </w:r>
          </w:p>
        </w:tc>
      </w:tr>
      <w:tr>
        <w:trPr>
          <w:cantSplit/>
        </w:trPr>
        <w:tc>
          <w:tcPr>
            <w:tcW w:type="dxa" w:w="73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[n.º]</w:t>
            </w:r>
          </w:p>
        </w:tc>
        <w:tc>
          <w:tcPr>
            <w:tcW w:type="dxa" w:w="221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[proceso]</w:t>
            </w:r>
          </w:p>
        </w:tc>
        <w:tc>
          <w:tcPr>
            <w:tcW w:type="dxa" w:w="113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[mes]</w:t>
            </w:r>
          </w:p>
        </w:tc>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[quién audita]</w:t>
            </w:r>
          </w:p>
        </w:tc>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[días]</w:t>
            </w:r>
          </w:p>
        </w:tc>
      </w:tr>
      <w:tr>
        <w:trPr>
          <w:cantSplit/>
        </w:trPr>
        <w:tc>
          <w:tcPr>
            <w:tcW w:type="dxa" w:w="73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[n.º]</w:t>
            </w:r>
          </w:p>
        </w:tc>
        <w:tc>
          <w:tcPr>
            <w:tcW w:type="dxa" w:w="2211"/>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[proceso]</w:t>
            </w:r>
          </w:p>
        </w:tc>
        <w:tc>
          <w:tcPr>
            <w:tcW w:type="dxa" w:w="113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[mes]</w:t>
            </w:r>
          </w:p>
        </w:tc>
        <w:tc>
          <w:tcPr>
            <w:tcW w:type="dxa" w:w="226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[quién audita]</w:t>
            </w:r>
          </w:p>
        </w:tc>
        <w:tc>
          <w:tcPr>
            <w:tcW w:type="dxa" w:w="2041"/>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[días]</w:t>
            </w:r>
          </w:p>
        </w:tc>
      </w:tr>
      <w:tr>
        <w:trPr>
          <w:cantSplit/>
        </w:trPr>
        <w:tc>
          <w:tcPr>
            <w:tcW w:type="dxa" w:w="73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[n.º]</w:t>
            </w:r>
          </w:p>
        </w:tc>
        <w:tc>
          <w:tcPr>
            <w:tcW w:type="dxa" w:w="221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[proceso]</w:t>
            </w:r>
          </w:p>
        </w:tc>
        <w:tc>
          <w:tcPr>
            <w:tcW w:type="dxa" w:w="113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[mes]</w:t>
            </w:r>
          </w:p>
        </w:tc>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[quién audita]</w:t>
            </w:r>
          </w:p>
        </w:tc>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[días]</w:t>
            </w:r>
          </w:p>
        </w:tc>
      </w:tr>
      <w:tr>
        <w:trPr>
          <w:cantSplit/>
        </w:trPr>
        <w:tc>
          <w:tcPr>
            <w:tcW w:type="dxa" w:w="73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[n.º]</w:t>
            </w:r>
          </w:p>
        </w:tc>
        <w:tc>
          <w:tcPr>
            <w:tcW w:type="dxa" w:w="2211"/>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[proceso]</w:t>
            </w:r>
          </w:p>
        </w:tc>
        <w:tc>
          <w:tcPr>
            <w:tcW w:type="dxa" w:w="113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[mes]</w:t>
            </w:r>
          </w:p>
        </w:tc>
        <w:tc>
          <w:tcPr>
            <w:tcW w:type="dxa" w:w="226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[quién audita]</w:t>
            </w:r>
          </w:p>
        </w:tc>
        <w:tc>
          <w:tcPr>
            <w:tcW w:type="dxa" w:w="2041"/>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[días]</w:t>
            </w:r>
          </w:p>
        </w:tc>
      </w:tr>
      <w:tr>
        <w:trPr>
          <w:cantSplit/>
        </w:trPr>
        <w:tc>
          <w:tcPr>
            <w:tcW w:type="dxa" w:w="73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[n.º]</w:t>
            </w:r>
          </w:p>
        </w:tc>
        <w:tc>
          <w:tcPr>
            <w:tcW w:type="dxa" w:w="221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[proceso]</w:t>
            </w:r>
          </w:p>
        </w:tc>
        <w:tc>
          <w:tcPr>
            <w:tcW w:type="dxa" w:w="113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[mes]</w:t>
            </w:r>
          </w:p>
        </w:tc>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[quién audita]</w:t>
            </w:r>
          </w:p>
        </w:tc>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[días]</w:t>
            </w:r>
          </w:p>
        </w:tc>
      </w:tr>
    </w:tbl>
    <w:p>
      <w:pPr>
        <w:spacing w:after="40"/>
      </w:pPr>
    </w:p>
    <w:p>
      <w:pPr>
        <w:spacing w:before="0" w:after="120" w:line="300" w:lineRule="auto"/>
      </w:pPr>
      <w:r>
        <w:rPr>
          <w:rFonts w:ascii="Calibri" w:hAnsi="Calibri"/>
          <w:b/>
          <w:color w:val="07446D"/>
          <w:sz w:val="21"/>
        </w:rPr>
        <w:t>Total de auditorías del periodo: [n]. Total de días de auditor estimados: [n].</w:t>
      </w:r>
      <w:r>
        <w:rPr>
          <w:rFonts w:ascii="Calibri" w:hAnsi="Calibri"/>
          <w:b w:val="0"/>
          <w:color w:val="242B33"/>
          <w:sz w:val="21"/>
        </w:rPr>
        <w:t xml:space="preserve"> Ese segundo número es el que la dirección tiene que aprobar en la sección 7; si no lo calculas, el programa se aprueba sin saber cuánto cuesta y se cae en el segundo trimestre.</w:t>
      </w:r>
    </w:p>
    <w:p>
      <w:pPr>
        <w:pStyle w:val="Heading2"/>
      </w:pPr>
      <w:r>
        <w:rPr>
          <w:rFonts w:ascii="Calibri" w:hAnsi="Calibri"/>
        </w:rPr>
        <w:t>La regla de los tres meses</w:t>
      </w: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DF2EA"/>
            <w:tcBorders>
              <w:left w:val="single" w:sz="24" w:color="E86922"/>
            </w:tcBorders>
            <w:tcMar>
              <w:top w:w="130" w:type="dxa"/>
              <w:bottom w:w="130" w:type="dxa"/>
              <w:left w:w="180" w:type="dxa"/>
              <w:right w:w="160" w:type="dxa"/>
            </w:tcMar>
          </w:tcPr>
          <w:p>
            <w:pPr>
              <w:spacing w:before="0" w:after="0"/>
            </w:pPr>
            <w:r>
              <w:rPr>
                <w:rFonts w:ascii="Calibri" w:hAnsi="Calibri"/>
                <w:b/>
                <w:color w:val="07446D"/>
                <w:sz w:val="19"/>
              </w:rPr>
              <w:t xml:space="preserve">El error de calendario más caro: </w:t>
            </w:r>
            <w:r>
              <w:rPr>
                <w:rFonts w:ascii="Calibri" w:hAnsi="Calibri"/>
                <w:b/>
                <w:color w:val="07446D"/>
                <w:sz w:val="19"/>
              </w:rPr>
              <w:t>No programes la auditoría interna a menos de tres meses de la auditoría de certificación.</w:t>
            </w:r>
            <w:r>
              <w:rPr>
                <w:rFonts w:ascii="Calibri" w:hAnsi="Calibri"/>
                <w:b w:val="0"/>
                <w:color w:val="5A6672"/>
                <w:sz w:val="19"/>
              </w:rPr>
              <w:t xml:space="preserve"> Si encuentras algo a tres semanas, ya no da tiempo de corregirlo ni —sobre todo— de demostrar que la corrección funcionó, así que el hallazgo llega vivo a la auditoría externa. Con tres meses de margen alcanza para analizar la causa, cambiar el proceso y volver a muestrear.</w:t>
            </w:r>
          </w:p>
        </w:tc>
      </w:tr>
    </w:tbl>
    <w:p>
      <w:pPr>
        <w:spacing w:after="40"/>
      </w:pPr>
    </w:p>
    <w:p>
      <w:pPr>
        <w:spacing w:before="0" w:after="120" w:line="300" w:lineRule="auto"/>
      </w:pPr>
      <w:r>
        <w:rPr>
          <w:rFonts w:ascii="Calibri" w:hAnsi="Calibri"/>
          <w:b w:val="0"/>
          <w:color w:val="242B33"/>
          <w:sz w:val="21"/>
        </w:rPr>
        <w:t xml:space="preserve">Si tu auditoría de certificación está prevista para </w:t>
      </w:r>
      <w:r>
        <w:rPr>
          <w:rFonts w:ascii="Calibri" w:hAnsi="Calibri"/>
          <w:b/>
          <w:color w:val="07446D"/>
          <w:sz w:val="21"/>
        </w:rPr>
        <w:t>[mes]</w:t>
      </w:r>
      <w:r>
        <w:rPr>
          <w:rFonts w:ascii="Calibri" w:hAnsi="Calibri"/>
          <w:b w:val="0"/>
          <w:color w:val="242B33"/>
          <w:sz w:val="21"/>
        </w:rPr>
        <w:t xml:space="preserve">, la última auditoría interna del programa no debe pasar de </w:t>
      </w:r>
      <w:r>
        <w:rPr>
          <w:rFonts w:ascii="Calibri" w:hAnsi="Calibri"/>
          <w:b/>
          <w:color w:val="07446D"/>
          <w:sz w:val="21"/>
        </w:rPr>
        <w:t>[mes menos tres]</w:t>
      </w:r>
      <w:r>
        <w:rPr>
          <w:rFonts w:ascii="Calibri" w:hAnsi="Calibri"/>
          <w:b w:val="0"/>
          <w:color w:val="242B33"/>
          <w:sz w:val="21"/>
        </w:rPr>
        <w:t xml:space="preserve">. Anótalo aquí para que quede a la vista de quien aprueba: </w:t>
      </w:r>
      <w:r>
        <w:rPr>
          <w:rFonts w:ascii="Calibri" w:hAnsi="Calibri"/>
          <w:b/>
          <w:color w:val="07446D"/>
          <w:sz w:val="21"/>
        </w:rPr>
        <w:t>[fecha tope de la última auditoría interna del periodo]</w:t>
      </w:r>
      <w:r>
        <w:rPr>
          <w:rFonts w:ascii="Calibri" w:hAnsi="Calibri"/>
          <w:b w:val="0"/>
          <w:color w:val="242B33"/>
          <w:sz w:val="21"/>
        </w:rPr>
        <w:t>.</w:t>
      </w: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3F9EC"/>
            <w:tcBorders>
              <w:left w:val="single" w:sz="24" w:color="8BC53D"/>
            </w:tcBorders>
            <w:tcMar>
              <w:top w:w="130" w:type="dxa"/>
              <w:bottom w:w="130" w:type="dxa"/>
              <w:left w:w="180" w:type="dxa"/>
              <w:right w:w="160" w:type="dxa"/>
            </w:tcMar>
          </w:tcPr>
          <w:p>
            <w:pPr>
              <w:spacing w:before="0" w:after="0"/>
            </w:pPr>
            <w:r>
              <w:rPr>
                <w:rFonts w:ascii="Calibri" w:hAnsi="Calibri"/>
                <w:b w:val="0"/>
                <w:color w:val="5A6672"/>
                <w:sz w:val="19"/>
              </w:rPr>
              <w:t>Evita también los dos meses de mayor carga operativa. Un programa que pone la auditoría de producción en plena temporada alta se reprograma solo, y la reprogramación siempre termina apretando el final del año.</w:t>
            </w:r>
          </w:p>
        </w:tc>
      </w:tr>
    </w:tbl>
    <w:p>
      <w:pPr>
        <w:spacing w:after="40"/>
      </w:pPr>
    </w:p>
    <w:p>
      <w:pPr>
        <w:pStyle w:val="Heading2"/>
      </w:pPr>
      <w:r>
        <w:rPr>
          <w:rFonts w:ascii="Calibri" w:hAnsi="Calibri"/>
        </w:rPr>
        <w:t>7. Recursos del programa</w:t>
      </w:r>
    </w:p>
    <w:p>
      <w:pPr>
        <w:spacing w:before="0" w:after="160" w:line="276" w:lineRule="auto"/>
      </w:pPr>
      <w:r>
        <w:rPr>
          <w:rFonts w:ascii="Calibri" w:hAnsi="Calibri"/>
          <w:b w:val="0"/>
          <w:i/>
          <w:color w:val="939DA8"/>
          <w:sz w:val="17"/>
        </w:rPr>
        <w:t>Los recursos se aprueban junto con el programa, no cuando ya se venció la fecha. Si un recurso no está confirmado, escríbelo como pendiente con fecha de decisión: es el aviso temprano de que esa auditoría no va a ocurrir.</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2041"/>
        <w:gridCol w:w="2608"/>
        <w:gridCol w:w="1928"/>
        <w:gridCol w:w="1814"/>
      </w:tblGrid>
      <w:tr>
        <w:trPr>
          <w:tblHeader/>
        </w:trPr>
        <w:tc>
          <w:tcPr>
            <w:tcW w:type="dxa" w:w="2041"/>
            <w:shd w:val="clear" w:color="auto" w:fill="01619E"/>
            <w:tcMar>
              <w:top w:w="60" w:type="dxa"/>
              <w:bottom w:w="60" w:type="dxa"/>
              <w:left w:w="100" w:type="dxa"/>
              <w:right w:w="100" w:type="dxa"/>
            </w:tcMar>
          </w:tcPr>
          <w:p>
            <w:pPr>
              <w:spacing w:before="0" w:after="0"/>
            </w:pPr>
            <w:r>
              <w:rPr>
                <w:rFonts w:ascii="Calibri" w:hAnsi="Calibri"/>
                <w:b/>
                <w:color w:val="FFFFFF"/>
                <w:sz w:val="16"/>
              </w:rPr>
              <w:t>RECURSO</w:t>
            </w:r>
          </w:p>
        </w:tc>
        <w:tc>
          <w:tcPr>
            <w:tcW w:type="dxa" w:w="2608"/>
            <w:shd w:val="clear" w:color="auto" w:fill="01619E"/>
            <w:tcMar>
              <w:top w:w="60" w:type="dxa"/>
              <w:bottom w:w="60" w:type="dxa"/>
              <w:left w:w="100" w:type="dxa"/>
              <w:right w:w="100" w:type="dxa"/>
            </w:tcMar>
          </w:tcPr>
          <w:p>
            <w:pPr>
              <w:spacing w:before="0" w:after="0"/>
            </w:pPr>
            <w:r>
              <w:rPr>
                <w:rFonts w:ascii="Calibri" w:hAnsi="Calibri"/>
                <w:b/>
                <w:color w:val="FFFFFF"/>
                <w:sz w:val="16"/>
              </w:rPr>
              <w:t>CUÁNTO SE NECESITA</w:t>
            </w:r>
          </w:p>
        </w:tc>
        <w:tc>
          <w:tcPr>
            <w:tcW w:type="dxa" w:w="1928"/>
            <w:shd w:val="clear" w:color="auto" w:fill="01619E"/>
            <w:tcMar>
              <w:top w:w="60" w:type="dxa"/>
              <w:bottom w:w="60" w:type="dxa"/>
              <w:left w:w="100" w:type="dxa"/>
              <w:right w:w="100" w:type="dxa"/>
            </w:tcMar>
          </w:tcPr>
          <w:p>
            <w:pPr>
              <w:spacing w:before="0" w:after="0"/>
            </w:pPr>
            <w:r>
              <w:rPr>
                <w:rFonts w:ascii="Calibri" w:hAnsi="Calibri"/>
                <w:b/>
                <w:color w:val="FFFFFF"/>
                <w:sz w:val="16"/>
              </w:rPr>
              <w:t>QUIÉN LO APORTA</w:t>
            </w:r>
          </w:p>
        </w:tc>
        <w:tc>
          <w:tcPr>
            <w:tcW w:type="dxa" w:w="1814"/>
            <w:shd w:val="clear" w:color="auto" w:fill="01619E"/>
            <w:tcMar>
              <w:top w:w="60" w:type="dxa"/>
              <w:bottom w:w="60" w:type="dxa"/>
              <w:left w:w="100" w:type="dxa"/>
              <w:right w:w="100" w:type="dxa"/>
            </w:tcMar>
          </w:tcPr>
          <w:p>
            <w:pPr>
              <w:spacing w:before="0" w:after="0"/>
            </w:pPr>
            <w:r>
              <w:rPr>
                <w:rFonts w:ascii="Calibri" w:hAnsi="Calibri"/>
                <w:b/>
                <w:color w:val="FFFFFF"/>
                <w:sz w:val="16"/>
              </w:rPr>
              <w:t>¿CONFIRMADO?</w:t>
            </w:r>
          </w:p>
        </w:tc>
      </w:tr>
      <w:tr>
        <w:trPr>
          <w:cantSplit/>
        </w:trPr>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Horas de auditor</w:t>
            </w:r>
          </w:p>
        </w:tc>
        <w:tc>
          <w:tcPr>
            <w:tcW w:type="dxa" w:w="260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w:t>
            </w:r>
            <w:r>
              <w:rPr>
                <w:rFonts w:ascii="Calibri" w:hAnsi="Calibri"/>
                <w:b w:val="0"/>
                <w:color w:val="242B33"/>
                <w:sz w:val="18"/>
              </w:rPr>
              <w:t xml:space="preserve"> días de auditor en el periodo</w:t>
            </w:r>
          </w:p>
        </w:tc>
        <w:tc>
          <w:tcPr>
            <w:tcW w:type="dxa" w:w="192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[interno / externo / mixto]</w:t>
            </w:r>
          </w:p>
        </w:tc>
        <w:tc>
          <w:tcPr>
            <w:tcW w:type="dxa" w:w="181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 / pendiente, se decide el (fecha)]</w:t>
            </w:r>
          </w:p>
        </w:tc>
      </w:tr>
      <w:tr>
        <w:trPr>
          <w:cantSplit/>
        </w:trPr>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Disponibilidad de auditados</w:t>
            </w:r>
          </w:p>
        </w:tc>
        <w:tc>
          <w:tcPr>
            <w:tcW w:type="dxa" w:w="260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[n]</w:t>
            </w:r>
            <w:r>
              <w:rPr>
                <w:rFonts w:ascii="Calibri" w:hAnsi="Calibri"/>
                <w:b w:val="0"/>
                <w:color w:val="242B33"/>
                <w:sz w:val="18"/>
              </w:rPr>
              <w:t xml:space="preserve"> horas por proceso, con aviso de una semana</w:t>
            </w:r>
          </w:p>
        </w:tc>
        <w:tc>
          <w:tcPr>
            <w:tcW w:type="dxa" w:w="192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[dueños de proceso]</w:t>
            </w:r>
          </w:p>
        </w:tc>
        <w:tc>
          <w:tcPr>
            <w:tcW w:type="dxa" w:w="181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 / pendiente]</w:t>
            </w:r>
          </w:p>
        </w:tc>
      </w:tr>
      <w:tr>
        <w:trPr>
          <w:cantSplit/>
        </w:trPr>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Formación de auditores</w:t>
            </w:r>
          </w:p>
        </w:tc>
        <w:tc>
          <w:tcPr>
            <w:tcW w:type="dxa" w:w="260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w:t>
            </w:r>
            <w:r>
              <w:rPr>
                <w:rFonts w:ascii="Calibri" w:hAnsi="Calibri"/>
                <w:b w:val="0"/>
                <w:color w:val="242B33"/>
                <w:sz w:val="18"/>
              </w:rPr>
              <w:t xml:space="preserve"> personas por formar antes de </w:t>
            </w:r>
            <w:r>
              <w:rPr>
                <w:rFonts w:ascii="Calibri" w:hAnsi="Calibri"/>
                <w:b/>
                <w:color w:val="E86922"/>
                <w:sz w:val="18"/>
                <w:shd w:val="clear" w:color="auto" w:fill="FFF4EC"/>
              </w:rPr>
              <w:t>[mes]</w:t>
            </w:r>
          </w:p>
        </w:tc>
        <w:tc>
          <w:tcPr>
            <w:tcW w:type="dxa" w:w="192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[quién la imparte]</w:t>
            </w:r>
          </w:p>
        </w:tc>
        <w:tc>
          <w:tcPr>
            <w:tcW w:type="dxa" w:w="181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 / pendiente]</w:t>
            </w:r>
          </w:p>
        </w:tc>
      </w:tr>
      <w:tr>
        <w:trPr>
          <w:cantSplit/>
        </w:trPr>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Presupuesto</w:t>
            </w:r>
          </w:p>
        </w:tc>
        <w:tc>
          <w:tcPr>
            <w:tcW w:type="dxa" w:w="260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[monto en pesos, con separador de miles y sin decimales]</w:t>
            </w:r>
          </w:p>
        </w:tc>
        <w:tc>
          <w:tcPr>
            <w:tcW w:type="dxa" w:w="192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[dirección / área]</w:t>
            </w:r>
          </w:p>
        </w:tc>
        <w:tc>
          <w:tcPr>
            <w:tcW w:type="dxa" w:w="181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 / pendiente]</w:t>
            </w:r>
          </w:p>
        </w:tc>
      </w:tr>
      <w:tr>
        <w:trPr>
          <w:cantSplit/>
        </w:trPr>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Gestión del programa</w:t>
            </w:r>
          </w:p>
        </w:tc>
        <w:tc>
          <w:tcPr>
            <w:tcW w:type="dxa" w:w="260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w:t>
            </w:r>
            <w:r>
              <w:rPr>
                <w:rFonts w:ascii="Calibri" w:hAnsi="Calibri"/>
                <w:b w:val="0"/>
                <w:color w:val="242B33"/>
                <w:sz w:val="18"/>
              </w:rPr>
              <w:t xml:space="preserve"> horas al mes de coordinación y seguimiento</w:t>
            </w:r>
          </w:p>
        </w:tc>
        <w:tc>
          <w:tcPr>
            <w:tcW w:type="dxa" w:w="192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[nombre y cargo de quien gestiona el programa]</w:t>
            </w:r>
          </w:p>
        </w:tc>
        <w:tc>
          <w:tcPr>
            <w:tcW w:type="dxa" w:w="181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[sí]</w:t>
            </w:r>
          </w:p>
        </w:tc>
      </w:tr>
      <w:tr>
        <w:trPr>
          <w:cantSplit/>
        </w:trPr>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Acceso a sitios y sistemas</w:t>
            </w:r>
          </w:p>
        </w:tc>
        <w:tc>
          <w:tcPr>
            <w:tcW w:type="dxa" w:w="260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[accesos, permisos, equipo de protección personal]</w:t>
            </w:r>
          </w:p>
        </w:tc>
        <w:tc>
          <w:tcPr>
            <w:tcW w:type="dxa" w:w="192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[quién los otorga]</w:t>
            </w:r>
          </w:p>
        </w:tc>
        <w:tc>
          <w:tcPr>
            <w:tcW w:type="dxa" w:w="181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[sí / pendiente]</w:t>
            </w:r>
          </w:p>
        </w:tc>
      </w:tr>
    </w:tbl>
    <w:p>
      <w:pPr>
        <w:spacing w:after="40"/>
      </w:pPr>
    </w:p>
    <w:p>
      <w:pPr>
        <w:spacing w:before="0" w:after="120" w:line="300" w:lineRule="auto"/>
      </w:pPr>
      <w:r>
        <w:rPr>
          <w:rFonts w:ascii="Calibri" w:hAnsi="Calibri"/>
          <w:b/>
          <w:color w:val="07446D"/>
          <w:sz w:val="21"/>
        </w:rPr>
        <w:t>Quien gestiona el programa</w:t>
      </w:r>
      <w:r>
        <w:rPr>
          <w:rFonts w:ascii="Calibri" w:hAnsi="Calibri"/>
          <w:b w:val="0"/>
          <w:color w:val="242B33"/>
          <w:sz w:val="21"/>
        </w:rPr>
        <w:t xml:space="preserve"> es </w:t>
      </w:r>
      <w:r>
        <w:rPr>
          <w:rFonts w:ascii="Calibri" w:hAnsi="Calibri"/>
          <w:b/>
          <w:color w:val="07446D"/>
          <w:sz w:val="21"/>
        </w:rPr>
        <w:t>[nombre y cargo]</w:t>
      </w:r>
      <w:r>
        <w:rPr>
          <w:rFonts w:ascii="Calibri" w:hAnsi="Calibri"/>
          <w:b w:val="0"/>
          <w:color w:val="242B33"/>
          <w:sz w:val="21"/>
        </w:rPr>
        <w:t>: convoca las auditorías, verifica que cada una tenga su plan y su informe, lleva el control de cambios de la sección 9 y reporta el avance del programa en la revisión por la dirección.</w:t>
      </w:r>
    </w:p>
    <w:p>
      <w:pPr>
        <w:pStyle w:val="Heading2"/>
      </w:pPr>
      <w:r>
        <w:rPr>
          <w:rFonts w:ascii="Calibri" w:hAnsi="Calibri"/>
        </w:rPr>
        <w:t>8. Riesgos del programa</w:t>
      </w:r>
    </w:p>
    <w:p>
      <w:pPr>
        <w:spacing w:before="0" w:after="160" w:line="276" w:lineRule="auto"/>
      </w:pPr>
      <w:r>
        <w:rPr>
          <w:rFonts w:ascii="Calibri" w:hAnsi="Calibri"/>
          <w:b w:val="0"/>
          <w:i/>
          <w:color w:val="939DA8"/>
          <w:sz w:val="17"/>
        </w:rPr>
        <w:t>Aquí no van los riesgos del negocio: van las cosas concretas que pueden impedir que este programa se ejecute. Tres o cuatro bastan, si son las verdaderas. La columna «Qué se hace» tiene que decir una acción, no una intención.</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2041"/>
        <w:gridCol w:w="2381"/>
        <w:gridCol w:w="1701"/>
        <w:gridCol w:w="2268"/>
      </w:tblGrid>
      <w:tr>
        <w:trPr>
          <w:tblHeader/>
        </w:trPr>
        <w:tc>
          <w:tcPr>
            <w:tcW w:type="dxa" w:w="2041"/>
            <w:shd w:val="clear" w:color="auto" w:fill="01619E"/>
            <w:tcMar>
              <w:top w:w="60" w:type="dxa"/>
              <w:bottom w:w="60" w:type="dxa"/>
              <w:left w:w="100" w:type="dxa"/>
              <w:right w:w="100" w:type="dxa"/>
            </w:tcMar>
          </w:tcPr>
          <w:p>
            <w:pPr>
              <w:spacing w:before="0" w:after="0"/>
            </w:pPr>
            <w:r>
              <w:rPr>
                <w:rFonts w:ascii="Calibri" w:hAnsi="Calibri"/>
                <w:b/>
                <w:color w:val="FFFFFF"/>
                <w:sz w:val="16"/>
              </w:rPr>
              <w:t>RIESGO DEL PROGRAMA</w:t>
            </w:r>
          </w:p>
        </w:tc>
        <w:tc>
          <w:tcPr>
            <w:tcW w:type="dxa" w:w="2381"/>
            <w:shd w:val="clear" w:color="auto" w:fill="01619E"/>
            <w:tcMar>
              <w:top w:w="60" w:type="dxa"/>
              <w:bottom w:w="60" w:type="dxa"/>
              <w:left w:w="100" w:type="dxa"/>
              <w:right w:w="100" w:type="dxa"/>
            </w:tcMar>
          </w:tcPr>
          <w:p>
            <w:pPr>
              <w:spacing w:before="0" w:after="0"/>
            </w:pPr>
            <w:r>
              <w:rPr>
                <w:rFonts w:ascii="Calibri" w:hAnsi="Calibri"/>
                <w:b/>
                <w:color w:val="FFFFFF"/>
                <w:sz w:val="16"/>
              </w:rPr>
              <w:t>CÓMO SE NOTA A TIEMPO</w:t>
            </w:r>
          </w:p>
        </w:tc>
        <w:tc>
          <w:tcPr>
            <w:tcW w:type="dxa" w:w="1701"/>
            <w:shd w:val="clear" w:color="auto" w:fill="01619E"/>
            <w:tcMar>
              <w:top w:w="60" w:type="dxa"/>
              <w:bottom w:w="60" w:type="dxa"/>
              <w:left w:w="100" w:type="dxa"/>
              <w:right w:w="100" w:type="dxa"/>
            </w:tcMar>
          </w:tcPr>
          <w:p>
            <w:pPr>
              <w:spacing w:before="0" w:after="0"/>
            </w:pPr>
            <w:r>
              <w:rPr>
                <w:rFonts w:ascii="Calibri" w:hAnsi="Calibri"/>
                <w:b/>
                <w:color w:val="FFFFFF"/>
                <w:sz w:val="16"/>
              </w:rPr>
              <w:t>EFECTO</w:t>
            </w:r>
          </w:p>
        </w:tc>
        <w:tc>
          <w:tcPr>
            <w:tcW w:type="dxa" w:w="2268"/>
            <w:shd w:val="clear" w:color="auto" w:fill="01619E"/>
            <w:tcMar>
              <w:top w:w="60" w:type="dxa"/>
              <w:bottom w:w="60" w:type="dxa"/>
              <w:left w:w="100" w:type="dxa"/>
              <w:right w:w="100" w:type="dxa"/>
            </w:tcMar>
          </w:tcPr>
          <w:p>
            <w:pPr>
              <w:spacing w:before="0" w:after="0"/>
            </w:pPr>
            <w:r>
              <w:rPr>
                <w:rFonts w:ascii="Calibri" w:hAnsi="Calibri"/>
                <w:b/>
                <w:color w:val="FFFFFF"/>
                <w:sz w:val="16"/>
              </w:rPr>
              <w:t>QUÉ SE HACE</w:t>
            </w:r>
          </w:p>
        </w:tc>
      </w:tr>
      <w:tr>
        <w:trPr>
          <w:cantSplit/>
        </w:trPr>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Temporada alta bloquea al auditado (ejemplo)</w:t>
            </w:r>
          </w:p>
        </w:tc>
        <w:tc>
          <w:tcPr>
            <w:tcW w:type="dxa" w:w="2381"/>
            <w:tcMar>
              <w:top w:w="55" w:type="dxa"/>
              <w:bottom w:w="55" w:type="dxa"/>
              <w:left w:w="100" w:type="dxa"/>
              <w:right w:w="100" w:type="dxa"/>
            </w:tcMar>
          </w:tcPr>
          <w:p>
            <w:pPr>
              <w:spacing w:before="0" w:after="0" w:line="264" w:lineRule="auto"/>
            </w:pPr>
            <w:r>
              <w:rPr>
                <w:rFonts w:ascii="Calibri" w:hAnsi="Calibri"/>
                <w:b w:val="0"/>
                <w:color w:val="242B33"/>
                <w:sz w:val="18"/>
              </w:rPr>
              <w:t>El área pide mover la fecha dos veces seguidas</w:t>
            </w:r>
          </w:p>
        </w:tc>
        <w:tc>
          <w:tcPr>
            <w:tcW w:type="dxa" w:w="1701"/>
            <w:tcMar>
              <w:top w:w="55" w:type="dxa"/>
              <w:bottom w:w="55" w:type="dxa"/>
              <w:left w:w="100" w:type="dxa"/>
              <w:right w:w="100" w:type="dxa"/>
            </w:tcMar>
          </w:tcPr>
          <w:p>
            <w:pPr>
              <w:spacing w:before="0" w:after="0" w:line="264" w:lineRule="auto"/>
            </w:pPr>
            <w:r>
              <w:rPr>
                <w:rFonts w:ascii="Calibri" w:hAnsi="Calibri"/>
                <w:b w:val="0"/>
                <w:color w:val="242B33"/>
                <w:sz w:val="18"/>
              </w:rPr>
              <w:t>La auditoría se empuja al último trimestre</w:t>
            </w:r>
          </w:p>
        </w:tc>
        <w:tc>
          <w:tcPr>
            <w:tcW w:type="dxa" w:w="2268"/>
            <w:tcMar>
              <w:top w:w="55" w:type="dxa"/>
              <w:bottom w:w="55" w:type="dxa"/>
              <w:left w:w="100" w:type="dxa"/>
              <w:right w:w="100" w:type="dxa"/>
            </w:tcMar>
          </w:tcPr>
          <w:p>
            <w:pPr>
              <w:spacing w:before="0" w:after="0" w:line="264" w:lineRule="auto"/>
            </w:pPr>
            <w:r>
              <w:rPr>
                <w:rFonts w:ascii="Calibri" w:hAnsi="Calibri"/>
                <w:b w:val="0"/>
                <w:color w:val="242B33"/>
                <w:sz w:val="18"/>
              </w:rPr>
              <w:t xml:space="preserve">El calendario deja libres </w:t>
            </w:r>
            <w:r>
              <w:rPr>
                <w:rFonts w:ascii="Calibri" w:hAnsi="Calibri"/>
                <w:b/>
                <w:color w:val="E86922"/>
                <w:sz w:val="18"/>
                <w:shd w:val="clear" w:color="auto" w:fill="FFF4EC"/>
              </w:rPr>
              <w:t>[meses]</w:t>
            </w:r>
            <w:r>
              <w:rPr>
                <w:rFonts w:ascii="Calibri" w:hAnsi="Calibri"/>
                <w:b w:val="0"/>
                <w:color w:val="242B33"/>
                <w:sz w:val="18"/>
              </w:rPr>
              <w:t>; si aun así se mueve, se parte en dos medios días</w:t>
            </w:r>
          </w:p>
        </w:tc>
      </w:tr>
      <w:tr>
        <w:trPr>
          <w:cantSplit/>
        </w:trPr>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Rotación del auditor formado (ejemplo)</w:t>
            </w:r>
          </w:p>
        </w:tc>
        <w:tc>
          <w:tcPr>
            <w:tcW w:type="dxa" w:w="238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Renuncia o cambio de puesto del único auditor competente</w:t>
            </w:r>
          </w:p>
        </w:tc>
        <w:tc>
          <w:tcPr>
            <w:tcW w:type="dxa" w:w="170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Se quedan sin auditar los procesos que le tocaban</w:t>
            </w:r>
          </w:p>
        </w:tc>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Se forman siempre dos personas por proceso crítico; el respaldo está nombrado en la sección 7</w:t>
            </w:r>
          </w:p>
        </w:tc>
      </w:tr>
      <w:tr>
        <w:trPr>
          <w:cantSplit/>
        </w:trPr>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Auditor no disponible en la fecha (ejemplo)</w:t>
            </w:r>
          </w:p>
        </w:tc>
        <w:tc>
          <w:tcPr>
            <w:tcW w:type="dxa" w:w="2381"/>
            <w:tcMar>
              <w:top w:w="55" w:type="dxa"/>
              <w:bottom w:w="55" w:type="dxa"/>
              <w:left w:w="100" w:type="dxa"/>
              <w:right w:w="100" w:type="dxa"/>
            </w:tcMar>
          </w:tcPr>
          <w:p>
            <w:pPr>
              <w:spacing w:before="0" w:after="0" w:line="264" w:lineRule="auto"/>
            </w:pPr>
            <w:r>
              <w:rPr>
                <w:rFonts w:ascii="Calibri" w:hAnsi="Calibri"/>
                <w:b w:val="0"/>
                <w:color w:val="242B33"/>
                <w:sz w:val="18"/>
              </w:rPr>
              <w:t>Confirmación que no llega diez días antes</w:t>
            </w:r>
          </w:p>
        </w:tc>
        <w:tc>
          <w:tcPr>
            <w:tcW w:type="dxa" w:w="1701"/>
            <w:tcMar>
              <w:top w:w="55" w:type="dxa"/>
              <w:bottom w:w="55" w:type="dxa"/>
              <w:left w:w="100" w:type="dxa"/>
              <w:right w:w="100" w:type="dxa"/>
            </w:tcMar>
          </w:tcPr>
          <w:p>
            <w:pPr>
              <w:spacing w:before="0" w:after="0" w:line="264" w:lineRule="auto"/>
            </w:pPr>
            <w:r>
              <w:rPr>
                <w:rFonts w:ascii="Calibri" w:hAnsi="Calibri"/>
                <w:b w:val="0"/>
                <w:color w:val="242B33"/>
                <w:sz w:val="18"/>
              </w:rPr>
              <w:t>La auditoría se cancela sin sustituto</w:t>
            </w:r>
          </w:p>
        </w:tc>
        <w:tc>
          <w:tcPr>
            <w:tcW w:type="dxa" w:w="2268"/>
            <w:tcMar>
              <w:top w:w="55" w:type="dxa"/>
              <w:bottom w:w="55" w:type="dxa"/>
              <w:left w:w="100" w:type="dxa"/>
              <w:right w:w="100" w:type="dxa"/>
            </w:tcMar>
          </w:tcPr>
          <w:p>
            <w:pPr>
              <w:spacing w:before="0" w:after="0" w:line="264" w:lineRule="auto"/>
            </w:pPr>
            <w:r>
              <w:rPr>
                <w:rFonts w:ascii="Calibri" w:hAnsi="Calibri"/>
                <w:b w:val="0"/>
                <w:color w:val="242B33"/>
                <w:sz w:val="18"/>
              </w:rPr>
              <w:t>Se confirma por escrito con quince días de anticipación; si no hay confirmación, se activa el auditor de respaldo</w:t>
            </w:r>
          </w:p>
        </w:tc>
      </w:tr>
      <w:tr>
        <w:trPr>
          <w:cantSplit/>
        </w:trPr>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[riesgo]</w:t>
            </w:r>
          </w:p>
        </w:tc>
        <w:tc>
          <w:tcPr>
            <w:tcW w:type="dxa" w:w="238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[señal temprana]</w:t>
            </w:r>
          </w:p>
        </w:tc>
        <w:tc>
          <w:tcPr>
            <w:tcW w:type="dxa" w:w="1701"/>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[efecto]</w:t>
            </w:r>
          </w:p>
        </w:tc>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[acción concreta]</w:t>
            </w:r>
          </w:p>
        </w:tc>
      </w:tr>
      <w:tr>
        <w:trPr>
          <w:cantSplit/>
        </w:trPr>
        <w:tc>
          <w:tcPr>
            <w:tcW w:type="dxa" w:w="2041"/>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[riesgo]</w:t>
            </w:r>
          </w:p>
        </w:tc>
        <w:tc>
          <w:tcPr>
            <w:tcW w:type="dxa" w:w="2381"/>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[señal temprana]</w:t>
            </w:r>
          </w:p>
        </w:tc>
        <w:tc>
          <w:tcPr>
            <w:tcW w:type="dxa" w:w="1701"/>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[efecto]</w:t>
            </w:r>
          </w:p>
        </w:tc>
        <w:tc>
          <w:tcPr>
            <w:tcW w:type="dxa" w:w="226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[acción concreta]</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2F7FB"/>
            <w:tcBorders>
              <w:left w:val="single" w:sz="24" w:color="01619E"/>
            </w:tcBorders>
            <w:tcMar>
              <w:top w:w="130" w:type="dxa"/>
              <w:bottom w:w="130" w:type="dxa"/>
              <w:left w:w="180" w:type="dxa"/>
              <w:right w:w="160" w:type="dxa"/>
            </w:tcMar>
          </w:tcPr>
          <w:p>
            <w:pPr>
              <w:spacing w:before="0" w:after="0"/>
            </w:pPr>
            <w:r>
              <w:rPr>
                <w:rFonts w:ascii="Calibri" w:hAnsi="Calibri"/>
                <w:b/>
                <w:color w:val="07446D"/>
                <w:sz w:val="19"/>
              </w:rPr>
              <w:t xml:space="preserve">Por experiencia: </w:t>
            </w:r>
            <w:r>
              <w:rPr>
                <w:rFonts w:ascii="Calibri" w:hAnsi="Calibri"/>
                <w:b w:val="0"/>
                <w:color w:val="5A6672"/>
                <w:sz w:val="19"/>
              </w:rPr>
              <w:t>Los tres riesgos del ejemplo son los que de verdad tumban programas en empresas de menos de cien personas: la temporada alta, la rotación y el auditor que no llega. Ninguno se resuelve con voluntad; los tres se resuelven con un respaldo nombrado por escrito antes de que ocurran.</w:t>
            </w:r>
          </w:p>
        </w:tc>
      </w:tr>
    </w:tbl>
    <w:p>
      <w:pPr>
        <w:spacing w:after="40"/>
      </w:pPr>
    </w:p>
    <w:p>
      <w:pPr>
        <w:pStyle w:val="Heading2"/>
      </w:pPr>
      <w:r>
        <w:rPr>
          <w:rFonts w:ascii="Calibri" w:hAnsi="Calibri"/>
        </w:rPr>
        <w:t>9. Seguimiento y cambios al programa</w:t>
      </w:r>
    </w:p>
    <w:p>
      <w:pPr>
        <w:spacing w:before="0" w:after="120" w:line="300" w:lineRule="auto"/>
      </w:pPr>
      <w:r>
        <w:rPr>
          <w:rFonts w:ascii="Calibri" w:hAnsi="Calibri"/>
          <w:b w:val="0"/>
          <w:color w:val="242B33"/>
          <w:sz w:val="21"/>
        </w:rPr>
        <w:t xml:space="preserve">El programa </w:t>
      </w:r>
      <w:r>
        <w:rPr>
          <w:rFonts w:ascii="Calibri" w:hAnsi="Calibri"/>
          <w:b/>
          <w:color w:val="07446D"/>
          <w:sz w:val="21"/>
        </w:rPr>
        <w:t>siempre</w:t>
      </w:r>
      <w:r>
        <w:rPr>
          <w:rFonts w:ascii="Calibri" w:hAnsi="Calibri"/>
          <w:b w:val="0"/>
          <w:color w:val="242B33"/>
          <w:sz w:val="21"/>
        </w:rPr>
        <w:t xml:space="preserve"> se mueve. Lo que distingue a un sistema serio no es que se cumpla el calendario original, sino que cada movimiento tenga motivo, fecha nueva y alguien que lo autorizó. Esta tabla se llena durante el año, no al principio.</w:t>
      </w:r>
    </w:p>
    <w:p>
      <w:pPr>
        <w:spacing w:before="0" w:after="160" w:line="276" w:lineRule="auto"/>
      </w:pPr>
      <w:r>
        <w:rPr>
          <w:rFonts w:ascii="Calibri" w:hAnsi="Calibri"/>
          <w:b w:val="0"/>
          <w:i/>
          <w:color w:val="939DA8"/>
          <w:sz w:val="17"/>
        </w:rPr>
        <w:t>Cuando el auditor de certificación compare tu calendario con las auditorías realmente ejecutadas, va a encontrar diferencias. Esta tabla es la respuesta. Sin ella, la diferencia se ve como un programa incumplido; con ella, como un programa gestionado.</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680"/>
        <w:gridCol w:w="1814"/>
        <w:gridCol w:w="1134"/>
        <w:gridCol w:w="2608"/>
        <w:gridCol w:w="1077"/>
        <w:gridCol w:w="1077"/>
      </w:tblGrid>
      <w:tr>
        <w:trPr>
          <w:tblHeader/>
        </w:trPr>
        <w:tc>
          <w:tcPr>
            <w:tcW w:type="dxa" w:w="680"/>
            <w:shd w:val="clear" w:color="auto" w:fill="01619E"/>
            <w:tcMar>
              <w:top w:w="60" w:type="dxa"/>
              <w:bottom w:w="60" w:type="dxa"/>
              <w:left w:w="100" w:type="dxa"/>
              <w:right w:w="100" w:type="dxa"/>
            </w:tcMar>
          </w:tcPr>
          <w:p>
            <w:pPr>
              <w:spacing w:before="0" w:after="0"/>
            </w:pPr>
            <w:r>
              <w:rPr>
                <w:rFonts w:ascii="Calibri" w:hAnsi="Calibri"/>
                <w:b/>
                <w:color w:val="FFFFFF"/>
                <w:sz w:val="16"/>
              </w:rPr>
              <w:t>N.º</w:t>
            </w:r>
          </w:p>
        </w:tc>
        <w:tc>
          <w:tcPr>
            <w:tcW w:type="dxa" w:w="1814"/>
            <w:shd w:val="clear" w:color="auto" w:fill="01619E"/>
            <w:tcMar>
              <w:top w:w="60" w:type="dxa"/>
              <w:bottom w:w="60" w:type="dxa"/>
              <w:left w:w="100" w:type="dxa"/>
              <w:right w:w="100" w:type="dxa"/>
            </w:tcMar>
          </w:tcPr>
          <w:p>
            <w:pPr>
              <w:spacing w:before="0" w:after="0"/>
            </w:pPr>
            <w:r>
              <w:rPr>
                <w:rFonts w:ascii="Calibri" w:hAnsi="Calibri"/>
                <w:b/>
                <w:color w:val="FFFFFF"/>
                <w:sz w:val="16"/>
              </w:rPr>
              <w:t>AUDITORÍA</w:t>
            </w:r>
          </w:p>
        </w:tc>
        <w:tc>
          <w:tcPr>
            <w:tcW w:type="dxa" w:w="1134"/>
            <w:shd w:val="clear" w:color="auto" w:fill="01619E"/>
            <w:tcMar>
              <w:top w:w="60" w:type="dxa"/>
              <w:bottom w:w="60" w:type="dxa"/>
              <w:left w:w="100" w:type="dxa"/>
              <w:right w:w="100" w:type="dxa"/>
            </w:tcMar>
          </w:tcPr>
          <w:p>
            <w:pPr>
              <w:spacing w:before="0" w:after="0"/>
            </w:pPr>
            <w:r>
              <w:rPr>
                <w:rFonts w:ascii="Calibri" w:hAnsi="Calibri"/>
                <w:b/>
                <w:color w:val="FFFFFF"/>
                <w:sz w:val="16"/>
              </w:rPr>
              <w:t>FECHA ORIGINAL</w:t>
            </w:r>
          </w:p>
        </w:tc>
        <w:tc>
          <w:tcPr>
            <w:tcW w:type="dxa" w:w="2608"/>
            <w:shd w:val="clear" w:color="auto" w:fill="01619E"/>
            <w:tcMar>
              <w:top w:w="60" w:type="dxa"/>
              <w:bottom w:w="60" w:type="dxa"/>
              <w:left w:w="100" w:type="dxa"/>
              <w:right w:w="100" w:type="dxa"/>
            </w:tcMar>
          </w:tcPr>
          <w:p>
            <w:pPr>
              <w:spacing w:before="0" w:after="0"/>
            </w:pPr>
            <w:r>
              <w:rPr>
                <w:rFonts w:ascii="Calibri" w:hAnsi="Calibri"/>
                <w:b/>
                <w:color w:val="FFFFFF"/>
                <w:sz w:val="16"/>
              </w:rPr>
              <w:t>MOTIVO DEL CAMBIO</w:t>
            </w:r>
          </w:p>
        </w:tc>
        <w:tc>
          <w:tcPr>
            <w:tcW w:type="dxa" w:w="1077"/>
            <w:shd w:val="clear" w:color="auto" w:fill="01619E"/>
            <w:tcMar>
              <w:top w:w="60" w:type="dxa"/>
              <w:bottom w:w="60" w:type="dxa"/>
              <w:left w:w="100" w:type="dxa"/>
              <w:right w:w="100" w:type="dxa"/>
            </w:tcMar>
          </w:tcPr>
          <w:p>
            <w:pPr>
              <w:spacing w:before="0" w:after="0"/>
            </w:pPr>
            <w:r>
              <w:rPr>
                <w:rFonts w:ascii="Calibri" w:hAnsi="Calibri"/>
                <w:b/>
                <w:color w:val="FFFFFF"/>
                <w:sz w:val="16"/>
              </w:rPr>
              <w:t>NUEVA FECHA</w:t>
            </w:r>
          </w:p>
        </w:tc>
        <w:tc>
          <w:tcPr>
            <w:tcW w:type="dxa" w:w="1077"/>
            <w:shd w:val="clear" w:color="auto" w:fill="01619E"/>
            <w:tcMar>
              <w:top w:w="60" w:type="dxa"/>
              <w:bottom w:w="60" w:type="dxa"/>
              <w:left w:w="100" w:type="dxa"/>
              <w:right w:w="100" w:type="dxa"/>
            </w:tcMar>
          </w:tcPr>
          <w:p>
            <w:pPr>
              <w:spacing w:before="0" w:after="0"/>
            </w:pPr>
            <w:r>
              <w:rPr>
                <w:rFonts w:ascii="Calibri" w:hAnsi="Calibri"/>
                <w:b/>
                <w:color w:val="FFFFFF"/>
                <w:sz w:val="16"/>
              </w:rPr>
              <w:t>AUTORIZÓ</w:t>
            </w:r>
          </w:p>
        </w:tc>
      </w:tr>
      <w:tr>
        <w:trPr>
          <w:cantSplit/>
        </w:trPr>
        <w:tc>
          <w:tcPr>
            <w:tcW w:type="dxa" w:w="680"/>
            <w:tcMar>
              <w:top w:w="55" w:type="dxa"/>
              <w:bottom w:w="55" w:type="dxa"/>
              <w:left w:w="100" w:type="dxa"/>
              <w:right w:w="100" w:type="dxa"/>
            </w:tcMar>
          </w:tcPr>
          <w:p>
            <w:pPr>
              <w:spacing w:before="0" w:after="0" w:line="264" w:lineRule="auto"/>
            </w:pPr>
            <w:r>
              <w:rPr>
                <w:rFonts w:ascii="Calibri" w:hAnsi="Calibri"/>
                <w:b w:val="0"/>
                <w:color w:val="242B33"/>
                <w:sz w:val="18"/>
              </w:rPr>
              <w:t>1</w:t>
            </w:r>
          </w:p>
        </w:tc>
        <w:tc>
          <w:tcPr>
            <w:tcW w:type="dxa" w:w="1814"/>
            <w:tcMar>
              <w:top w:w="55" w:type="dxa"/>
              <w:bottom w:w="55" w:type="dxa"/>
              <w:left w:w="100" w:type="dxa"/>
              <w:right w:w="100" w:type="dxa"/>
            </w:tcMar>
          </w:tcPr>
          <w:p>
            <w:pPr>
              <w:spacing w:before="0" w:after="0" w:line="264" w:lineRule="auto"/>
            </w:pPr>
            <w:r>
              <w:rPr>
                <w:rFonts w:ascii="Calibri" w:hAnsi="Calibri"/>
                <w:b w:val="0"/>
                <w:color w:val="242B33"/>
                <w:sz w:val="18"/>
              </w:rPr>
              <w:t>2027-03 Recursos humanos (ejemplo)</w:t>
            </w:r>
          </w:p>
        </w:tc>
        <w:tc>
          <w:tcPr>
            <w:tcW w:type="dxa" w:w="1134"/>
            <w:tcMar>
              <w:top w:w="55" w:type="dxa"/>
              <w:bottom w:w="55" w:type="dxa"/>
              <w:left w:w="100" w:type="dxa"/>
              <w:right w:w="100" w:type="dxa"/>
            </w:tcMar>
          </w:tcPr>
          <w:p>
            <w:pPr>
              <w:spacing w:before="0" w:after="0" w:line="264" w:lineRule="auto"/>
            </w:pPr>
            <w:r>
              <w:rPr>
                <w:rFonts w:ascii="Calibri" w:hAnsi="Calibri"/>
                <w:b w:val="0"/>
                <w:color w:val="242B33"/>
                <w:sz w:val="18"/>
              </w:rPr>
              <w:t>Junio</w:t>
            </w:r>
          </w:p>
        </w:tc>
        <w:tc>
          <w:tcPr>
            <w:tcW w:type="dxa" w:w="2608"/>
            <w:tcMar>
              <w:top w:w="55" w:type="dxa"/>
              <w:bottom w:w="55" w:type="dxa"/>
              <w:left w:w="100" w:type="dxa"/>
              <w:right w:w="100" w:type="dxa"/>
            </w:tcMar>
          </w:tcPr>
          <w:p>
            <w:pPr>
              <w:spacing w:before="0" w:after="0" w:line="264" w:lineRule="auto"/>
            </w:pPr>
            <w:r>
              <w:rPr>
                <w:rFonts w:ascii="Calibri" w:hAnsi="Calibri"/>
                <w:b w:val="0"/>
                <w:color w:val="242B33"/>
                <w:sz w:val="18"/>
              </w:rPr>
              <w:t>Cambio del sistema de nómina en curso: auditar antes del cierre de la migración habría medido un proceso que ya no existe</w:t>
            </w:r>
          </w:p>
        </w:tc>
        <w:tc>
          <w:tcPr>
            <w:tcW w:type="dxa" w:w="1077"/>
            <w:tcMar>
              <w:top w:w="55" w:type="dxa"/>
              <w:bottom w:w="55" w:type="dxa"/>
              <w:left w:w="100" w:type="dxa"/>
              <w:right w:w="100" w:type="dxa"/>
            </w:tcMar>
          </w:tcPr>
          <w:p>
            <w:pPr>
              <w:spacing w:before="0" w:after="0" w:line="264" w:lineRule="auto"/>
            </w:pPr>
            <w:r>
              <w:rPr>
                <w:rFonts w:ascii="Calibri" w:hAnsi="Calibri"/>
                <w:b w:val="0"/>
                <w:color w:val="242B33"/>
                <w:sz w:val="18"/>
              </w:rPr>
              <w:t>Agosto</w:t>
            </w:r>
          </w:p>
        </w:tc>
        <w:tc>
          <w:tcPr>
            <w:tcW w:type="dxa" w:w="1077"/>
            <w:tcMar>
              <w:top w:w="55" w:type="dxa"/>
              <w:bottom w:w="55" w:type="dxa"/>
              <w:left w:w="100" w:type="dxa"/>
              <w:right w:w="100" w:type="dxa"/>
            </w:tcMar>
          </w:tcPr>
          <w:p>
            <w:pPr>
              <w:spacing w:before="0" w:after="0" w:line="264" w:lineRule="auto"/>
            </w:pPr>
            <w:r>
              <w:rPr>
                <w:rFonts w:ascii="Calibri" w:hAnsi="Calibri"/>
                <w:b w:val="0"/>
                <w:color w:val="242B33"/>
                <w:sz w:val="18"/>
              </w:rPr>
              <w:t>Dirección</w:t>
            </w:r>
          </w:p>
        </w:tc>
      </w:tr>
      <w:tr>
        <w:trPr>
          <w:cantSplit/>
        </w:trPr>
        <w:tc>
          <w:tcPr>
            <w:tcW w:type="dxa" w:w="680"/>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[n]</w:t>
            </w:r>
          </w:p>
        </w:tc>
        <w:tc>
          <w:tcPr>
            <w:tcW w:type="dxa" w:w="181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[auditoría]</w:t>
            </w:r>
          </w:p>
        </w:tc>
        <w:tc>
          <w:tcPr>
            <w:tcW w:type="dxa" w:w="113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[fecha]</w:t>
            </w:r>
          </w:p>
        </w:tc>
        <w:tc>
          <w:tcPr>
            <w:tcW w:type="dxa" w:w="260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[motivo concreto]</w:t>
            </w:r>
          </w:p>
        </w:tc>
        <w:tc>
          <w:tcPr>
            <w:tcW w:type="dxa" w:w="107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[fecha]</w:t>
            </w:r>
          </w:p>
        </w:tc>
        <w:tc>
          <w:tcPr>
            <w:tcW w:type="dxa" w:w="107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[quién]</w:t>
            </w:r>
          </w:p>
        </w:tc>
      </w:tr>
      <w:tr>
        <w:trPr>
          <w:cantSplit/>
        </w:trPr>
        <w:tc>
          <w:tcPr>
            <w:tcW w:type="dxa" w:w="680"/>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w:t>
            </w:r>
          </w:p>
        </w:tc>
        <w:tc>
          <w:tcPr>
            <w:tcW w:type="dxa" w:w="181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[auditoría]</w:t>
            </w:r>
          </w:p>
        </w:tc>
        <w:tc>
          <w:tcPr>
            <w:tcW w:type="dxa" w:w="113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[fecha]</w:t>
            </w:r>
          </w:p>
        </w:tc>
        <w:tc>
          <w:tcPr>
            <w:tcW w:type="dxa" w:w="260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[motivo concreto]</w:t>
            </w:r>
          </w:p>
        </w:tc>
        <w:tc>
          <w:tcPr>
            <w:tcW w:type="dxa" w:w="107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[fecha]</w:t>
            </w:r>
          </w:p>
        </w:tc>
        <w:tc>
          <w:tcPr>
            <w:tcW w:type="dxa" w:w="107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[quién]</w:t>
            </w:r>
          </w:p>
        </w:tc>
      </w:tr>
      <w:tr>
        <w:trPr>
          <w:cantSplit/>
        </w:trPr>
        <w:tc>
          <w:tcPr>
            <w:tcW w:type="dxa" w:w="680"/>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[n]</w:t>
            </w:r>
          </w:p>
        </w:tc>
        <w:tc>
          <w:tcPr>
            <w:tcW w:type="dxa" w:w="181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[auditoría]</w:t>
            </w:r>
          </w:p>
        </w:tc>
        <w:tc>
          <w:tcPr>
            <w:tcW w:type="dxa" w:w="1134"/>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[fecha]</w:t>
            </w:r>
          </w:p>
        </w:tc>
        <w:tc>
          <w:tcPr>
            <w:tcW w:type="dxa" w:w="260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[motivo concreto]</w:t>
            </w:r>
          </w:p>
        </w:tc>
        <w:tc>
          <w:tcPr>
            <w:tcW w:type="dxa" w:w="107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[fecha]</w:t>
            </w:r>
          </w:p>
        </w:tc>
        <w:tc>
          <w:tcPr>
            <w:tcW w:type="dxa" w:w="107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[quién]</w:t>
            </w:r>
          </w:p>
        </w:tc>
      </w:tr>
      <w:tr>
        <w:trPr>
          <w:cantSplit/>
        </w:trPr>
        <w:tc>
          <w:tcPr>
            <w:tcW w:type="dxa" w:w="680"/>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w:t>
            </w:r>
          </w:p>
        </w:tc>
        <w:tc>
          <w:tcPr>
            <w:tcW w:type="dxa" w:w="181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[auditoría]</w:t>
            </w:r>
          </w:p>
        </w:tc>
        <w:tc>
          <w:tcPr>
            <w:tcW w:type="dxa" w:w="1134"/>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[fecha]</w:t>
            </w:r>
          </w:p>
        </w:tc>
        <w:tc>
          <w:tcPr>
            <w:tcW w:type="dxa" w:w="260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[motivo concreto]</w:t>
            </w:r>
          </w:p>
        </w:tc>
        <w:tc>
          <w:tcPr>
            <w:tcW w:type="dxa" w:w="107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[fecha]</w:t>
            </w:r>
          </w:p>
        </w:tc>
        <w:tc>
          <w:tcPr>
            <w:tcW w:type="dxa" w:w="107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[quién]</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3F9EC"/>
            <w:tcBorders>
              <w:left w:val="single" w:sz="24" w:color="8BC53D"/>
            </w:tcBorders>
            <w:tcMar>
              <w:top w:w="130" w:type="dxa"/>
              <w:bottom w:w="130" w:type="dxa"/>
              <w:left w:w="180" w:type="dxa"/>
              <w:right w:w="160" w:type="dxa"/>
            </w:tcMar>
          </w:tcPr>
          <w:p>
            <w:pPr>
              <w:spacing w:before="0" w:after="0"/>
            </w:pPr>
            <w:r>
              <w:rPr>
                <w:rFonts w:ascii="Calibri" w:hAnsi="Calibri"/>
                <w:b/>
                <w:color w:val="4D7C0F"/>
                <w:sz w:val="19"/>
              </w:rPr>
              <w:t xml:space="preserve">✓ Así sí: </w:t>
            </w:r>
            <w:r>
              <w:rPr>
                <w:rFonts w:ascii="Calibri" w:hAnsi="Calibri"/>
                <w:i/>
                <w:color w:val="2563EB"/>
                <w:sz w:val="19"/>
              </w:rPr>
              <w:t>Motivo: el proveedor único de material crítico cambió en mayo; se adelantó la segunda auditoría de compras de septiembre a julio para revisar la evaluación del proveedor nuevo.</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DEDED"/>
            <w:tcBorders>
              <w:left w:val="single" w:sz="24" w:color="EF9A9A"/>
            </w:tcBorders>
            <w:tcMar>
              <w:top w:w="130" w:type="dxa"/>
              <w:bottom w:w="130" w:type="dxa"/>
              <w:left w:w="180" w:type="dxa"/>
              <w:right w:w="160" w:type="dxa"/>
            </w:tcMar>
          </w:tcPr>
          <w:p>
            <w:pPr>
              <w:spacing w:before="0" w:after="0"/>
            </w:pPr>
            <w:r>
              <w:rPr>
                <w:rFonts w:ascii="Calibri" w:hAnsi="Calibri"/>
                <w:b/>
                <w:color w:val="B91C1C"/>
                <w:sz w:val="19"/>
              </w:rPr>
              <w:t xml:space="preserve">✗ Así no: </w:t>
            </w:r>
            <w:r>
              <w:rPr>
                <w:rFonts w:ascii="Calibri" w:hAnsi="Calibri"/>
                <w:i/>
                <w:color w:val="2563EB"/>
                <w:sz w:val="19"/>
              </w:rPr>
              <w:t>Motivo: falta de tiempo.</w:t>
            </w:r>
            <w:r>
              <w:rPr>
                <w:rFonts w:ascii="Calibri" w:hAnsi="Calibri"/>
                <w:b w:val="0"/>
                <w:color w:val="5A6672"/>
                <w:sz w:val="19"/>
              </w:rPr>
              <w:t xml:space="preserve"> No dice qué pasó, no permite corregir la causa y, si se repite tres veces, describe un programa que nadie sostiene.</w:t>
            </w:r>
          </w:p>
        </w:tc>
      </w:tr>
    </w:tbl>
    <w:p>
      <w:pPr>
        <w:spacing w:after="40"/>
      </w:pPr>
    </w:p>
    <w:p>
      <w:pPr>
        <w:pStyle w:val="Heading3"/>
      </w:pPr>
      <w:r>
        <w:rPr>
          <w:rFonts w:ascii="Calibri" w:hAnsi="Calibri"/>
        </w:rPr>
        <w:t>Cierre del programa</w:t>
      </w:r>
    </w:p>
    <w:p>
      <w:pPr>
        <w:spacing w:before="0" w:after="120" w:line="300" w:lineRule="auto"/>
      </w:pPr>
      <w:r>
        <w:rPr>
          <w:rFonts w:ascii="Calibri" w:hAnsi="Calibri"/>
          <w:b w:val="0"/>
          <w:color w:val="242B33"/>
          <w:sz w:val="21"/>
        </w:rPr>
        <w:t xml:space="preserve">Al terminar el periodo se anota el resultado global: </w:t>
      </w:r>
      <w:r>
        <w:rPr>
          <w:rFonts w:ascii="Calibri" w:hAnsi="Calibri"/>
          <w:b/>
          <w:color w:val="07446D"/>
          <w:sz w:val="21"/>
        </w:rPr>
        <w:t>[n] auditorías programadas, [n] ejecutadas, [n] reprogramadas, [n] canceladas y por qué</w:t>
      </w:r>
      <w:r>
        <w:rPr>
          <w:rFonts w:ascii="Calibri" w:hAnsi="Calibri"/>
          <w:b w:val="0"/>
          <w:color w:val="242B33"/>
          <w:sz w:val="21"/>
        </w:rPr>
        <w:t>. Ese párrafo es una de las entradas de la revisión por la dirección y el insumo para armar el programa del año siguiente.</w:t>
      </w:r>
    </w:p>
    <w:p>
      <w:pPr>
        <w:pStyle w:val="Heading2"/>
      </w:pPr>
      <w:r>
        <w:rPr>
          <w:rFonts w:ascii="Calibri" w:hAnsi="Calibri"/>
        </w:rPr>
        <w:t>10. Registro de autorizaciones</w:t>
      </w:r>
    </w:p>
    <w:p>
      <w:pPr>
        <w:spacing w:before="0" w:after="160" w:line="276" w:lineRule="auto"/>
      </w:pPr>
      <w:r>
        <w:rPr>
          <w:rFonts w:ascii="Calibri" w:hAnsi="Calibri"/>
          <w:b w:val="0"/>
          <w:i/>
          <w:color w:val="939DA8"/>
          <w:sz w:val="17"/>
        </w:rPr>
        <w:t>Tres roles distintos y, en lo posible, tres personas distintas. Quien aprueba tiene que ser alguien con autoridad para comprometer los recursos de la sección 7: si no, el programa es una lista de deseos.</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1474"/>
        <w:gridCol w:w="2268"/>
        <w:gridCol w:w="1928"/>
        <w:gridCol w:w="1474"/>
        <w:gridCol w:w="1247"/>
      </w:tblGrid>
      <w:tr>
        <w:trPr>
          <w:tblHeader/>
        </w:trPr>
        <w:tc>
          <w:tcPr>
            <w:tcW w:type="dxa" w:w="1474"/>
            <w:shd w:val="clear" w:color="auto" w:fill="01619E"/>
            <w:tcMar>
              <w:top w:w="60" w:type="dxa"/>
              <w:bottom w:w="60" w:type="dxa"/>
              <w:left w:w="100" w:type="dxa"/>
              <w:right w:w="100" w:type="dxa"/>
            </w:tcMar>
          </w:tcPr>
          <w:p>
            <w:pPr>
              <w:spacing w:before="0" w:after="0"/>
            </w:pPr>
            <w:r>
              <w:rPr>
                <w:rFonts w:ascii="Calibri" w:hAnsi="Calibri"/>
                <w:b/>
                <w:color w:val="FFFFFF"/>
                <w:sz w:val="16"/>
              </w:rPr>
              <w:t>ROL</w:t>
            </w:r>
          </w:p>
        </w:tc>
        <w:tc>
          <w:tcPr>
            <w:tcW w:type="dxa" w:w="2268"/>
            <w:shd w:val="clear" w:color="auto" w:fill="01619E"/>
            <w:tcMar>
              <w:top w:w="60" w:type="dxa"/>
              <w:bottom w:w="60" w:type="dxa"/>
              <w:left w:w="100" w:type="dxa"/>
              <w:right w:w="100" w:type="dxa"/>
            </w:tcMar>
          </w:tcPr>
          <w:p>
            <w:pPr>
              <w:spacing w:before="0" w:after="0"/>
            </w:pPr>
            <w:r>
              <w:rPr>
                <w:rFonts w:ascii="Calibri" w:hAnsi="Calibri"/>
                <w:b/>
                <w:color w:val="FFFFFF"/>
                <w:sz w:val="16"/>
              </w:rPr>
              <w:t>NOMBRE</w:t>
            </w:r>
          </w:p>
        </w:tc>
        <w:tc>
          <w:tcPr>
            <w:tcW w:type="dxa" w:w="1928"/>
            <w:shd w:val="clear" w:color="auto" w:fill="01619E"/>
            <w:tcMar>
              <w:top w:w="60" w:type="dxa"/>
              <w:bottom w:w="60" w:type="dxa"/>
              <w:left w:w="100" w:type="dxa"/>
              <w:right w:w="100" w:type="dxa"/>
            </w:tcMar>
          </w:tcPr>
          <w:p>
            <w:pPr>
              <w:spacing w:before="0" w:after="0"/>
            </w:pPr>
            <w:r>
              <w:rPr>
                <w:rFonts w:ascii="Calibri" w:hAnsi="Calibri"/>
                <w:b/>
                <w:color w:val="FFFFFF"/>
                <w:sz w:val="16"/>
              </w:rPr>
              <w:t>CARGO</w:t>
            </w:r>
          </w:p>
        </w:tc>
        <w:tc>
          <w:tcPr>
            <w:tcW w:type="dxa" w:w="1474"/>
            <w:shd w:val="clear" w:color="auto" w:fill="01619E"/>
            <w:tcMar>
              <w:top w:w="60" w:type="dxa"/>
              <w:bottom w:w="60" w:type="dxa"/>
              <w:left w:w="100" w:type="dxa"/>
              <w:right w:w="100" w:type="dxa"/>
            </w:tcMar>
          </w:tcPr>
          <w:p>
            <w:pPr>
              <w:spacing w:before="0" w:after="0"/>
            </w:pPr>
            <w:r>
              <w:rPr>
                <w:rFonts w:ascii="Calibri" w:hAnsi="Calibri"/>
                <w:b/>
                <w:color w:val="FFFFFF"/>
                <w:sz w:val="16"/>
              </w:rPr>
              <w:t>FIRMA</w:t>
            </w:r>
          </w:p>
        </w:tc>
        <w:tc>
          <w:tcPr>
            <w:tcW w:type="dxa" w:w="1247"/>
            <w:shd w:val="clear" w:color="auto" w:fill="01619E"/>
            <w:tcMar>
              <w:top w:w="60" w:type="dxa"/>
              <w:bottom w:w="60" w:type="dxa"/>
              <w:left w:w="100" w:type="dxa"/>
              <w:right w:w="100" w:type="dxa"/>
            </w:tcMar>
          </w:tcPr>
          <w:p>
            <w:pPr>
              <w:spacing w:before="0" w:after="0"/>
            </w:pPr>
            <w:r>
              <w:rPr>
                <w:rFonts w:ascii="Calibri" w:hAnsi="Calibri"/>
                <w:b/>
                <w:color w:val="FFFFFF"/>
                <w:sz w:val="16"/>
              </w:rPr>
              <w:t>FECHA</w:t>
            </w:r>
          </w:p>
        </w:tc>
      </w:tr>
      <w:tr>
        <w:trPr>
          <w:cantSplit/>
        </w:trPr>
        <w:tc>
          <w:tcPr>
            <w:tcW w:type="dxa" w:w="1474"/>
            <w:tcMar>
              <w:top w:w="55" w:type="dxa"/>
              <w:bottom w:w="55" w:type="dxa"/>
              <w:left w:w="100" w:type="dxa"/>
              <w:right w:w="100" w:type="dxa"/>
            </w:tcMar>
          </w:tcPr>
          <w:p>
            <w:pPr>
              <w:spacing w:before="0" w:after="0" w:line="264" w:lineRule="auto"/>
            </w:pPr>
            <w:r>
              <w:rPr>
                <w:rFonts w:ascii="Calibri" w:hAnsi="Calibri"/>
                <w:b w:val="0"/>
                <w:color w:val="242B33"/>
                <w:sz w:val="18"/>
              </w:rPr>
              <w:t>Elaboró</w:t>
            </w:r>
          </w:p>
        </w:tc>
        <w:tc>
          <w:tcPr>
            <w:tcW w:type="dxa" w:w="226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[nombre completo]</w:t>
            </w:r>
          </w:p>
        </w:tc>
        <w:tc>
          <w:tcPr>
            <w:tcW w:type="dxa" w:w="192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[cargo]</w:t>
            </w:r>
          </w:p>
        </w:tc>
        <w:tc>
          <w:tcPr>
            <w:tcW w:type="dxa" w:w="1474"/>
            <w:tcMar>
              <w:top w:w="55" w:type="dxa"/>
              <w:bottom w:w="55" w:type="dxa"/>
              <w:left w:w="100" w:type="dxa"/>
              <w:right w:w="100" w:type="dxa"/>
            </w:tcMar>
          </w:tcPr>
          <w:p>
            <w:pPr>
              <w:spacing w:before="0" w:after="0" w:line="264" w:lineRule="auto"/>
            </w:pPr>
          </w:p>
        </w:tc>
        <w:tc>
          <w:tcPr>
            <w:tcW w:type="dxa" w:w="124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[fecha]</w:t>
            </w:r>
          </w:p>
        </w:tc>
      </w:tr>
      <w:tr>
        <w:trPr>
          <w:cantSplit/>
        </w:trPr>
        <w:tc>
          <w:tcPr>
            <w:tcW w:type="dxa" w:w="147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Revisó</w:t>
            </w:r>
          </w:p>
        </w:tc>
        <w:tc>
          <w:tcPr>
            <w:tcW w:type="dxa" w:w="226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[nombre completo]</w:t>
            </w:r>
          </w:p>
        </w:tc>
        <w:tc>
          <w:tcPr>
            <w:tcW w:type="dxa" w:w="1928"/>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[cargo]</w:t>
            </w:r>
          </w:p>
        </w:tc>
        <w:tc>
          <w:tcPr>
            <w:tcW w:type="dxa" w:w="1474"/>
            <w:tcMar>
              <w:top w:w="55" w:type="dxa"/>
              <w:bottom w:w="55" w:type="dxa"/>
              <w:left w:w="100" w:type="dxa"/>
              <w:right w:w="100" w:type="dxa"/>
            </w:tcMar>
            <w:shd w:val="clear" w:color="auto" w:fill="FAFCFE"/>
          </w:tcPr>
          <w:p>
            <w:pPr>
              <w:spacing w:before="0" w:after="0" w:line="264" w:lineRule="auto"/>
            </w:pPr>
          </w:p>
        </w:tc>
        <w:tc>
          <w:tcPr>
            <w:tcW w:type="dxa" w:w="1247"/>
            <w:tcMar>
              <w:top w:w="55" w:type="dxa"/>
              <w:bottom w:w="55" w:type="dxa"/>
              <w:left w:w="100" w:type="dxa"/>
              <w:right w:w="100" w:type="dxa"/>
            </w:tcMar>
            <w:shd w:val="clear" w:color="auto" w:fill="FAFCFE"/>
          </w:tcPr>
          <w:p>
            <w:pPr>
              <w:spacing w:before="0" w:after="0" w:line="264" w:lineRule="auto"/>
            </w:pPr>
            <w:r>
              <w:rPr>
                <w:rFonts w:ascii="Calibri" w:hAnsi="Calibri"/>
                <w:b/>
                <w:color w:val="E86922"/>
                <w:sz w:val="18"/>
                <w:shd w:val="clear" w:color="auto" w:fill="FFF4EC"/>
              </w:rPr>
              <w:t>[fecha]</w:t>
            </w:r>
          </w:p>
        </w:tc>
      </w:tr>
      <w:tr>
        <w:trPr>
          <w:cantSplit/>
        </w:trPr>
        <w:tc>
          <w:tcPr>
            <w:tcW w:type="dxa" w:w="1474"/>
            <w:tcMar>
              <w:top w:w="55" w:type="dxa"/>
              <w:bottom w:w="55" w:type="dxa"/>
              <w:left w:w="100" w:type="dxa"/>
              <w:right w:w="100" w:type="dxa"/>
            </w:tcMar>
          </w:tcPr>
          <w:p>
            <w:pPr>
              <w:spacing w:before="0" w:after="0" w:line="264" w:lineRule="auto"/>
            </w:pPr>
            <w:r>
              <w:rPr>
                <w:rFonts w:ascii="Calibri" w:hAnsi="Calibri"/>
                <w:b w:val="0"/>
                <w:color w:val="242B33"/>
                <w:sz w:val="18"/>
              </w:rPr>
              <w:t>Autorizó</w:t>
            </w:r>
          </w:p>
        </w:tc>
        <w:tc>
          <w:tcPr>
            <w:tcW w:type="dxa" w:w="226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[nombre completo]</w:t>
            </w:r>
          </w:p>
        </w:tc>
        <w:tc>
          <w:tcPr>
            <w:tcW w:type="dxa" w:w="1928"/>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[cargo con autoridad sobre recursos]</w:t>
            </w:r>
          </w:p>
        </w:tc>
        <w:tc>
          <w:tcPr>
            <w:tcW w:type="dxa" w:w="1474"/>
            <w:tcMar>
              <w:top w:w="55" w:type="dxa"/>
              <w:bottom w:w="55" w:type="dxa"/>
              <w:left w:w="100" w:type="dxa"/>
              <w:right w:w="100" w:type="dxa"/>
            </w:tcMar>
          </w:tcPr>
          <w:p>
            <w:pPr>
              <w:spacing w:before="0" w:after="0" w:line="264" w:lineRule="auto"/>
            </w:pPr>
          </w:p>
        </w:tc>
        <w:tc>
          <w:tcPr>
            <w:tcW w:type="dxa" w:w="1247"/>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[fecha]</w:t>
            </w:r>
          </w:p>
        </w:tc>
      </w:tr>
    </w:tbl>
    <w:p>
      <w:pPr>
        <w:spacing w:after="40"/>
      </w:pPr>
    </w:p>
    <w:p>
      <w:pPr>
        <w:spacing w:before="0" w:after="120" w:line="300" w:lineRule="auto"/>
      </w:pPr>
      <w:r>
        <w:rPr>
          <w:rFonts w:ascii="Calibri" w:hAnsi="Calibri"/>
          <w:b w:val="0"/>
          <w:color w:val="242B33"/>
          <w:sz w:val="21"/>
        </w:rPr>
        <w:t xml:space="preserve">Si tu empresa firma electrónicamente, sustituye la columna «Firma» por la referencia del acuse: </w:t>
      </w:r>
      <w:r>
        <w:rPr>
          <w:rFonts w:ascii="Calibri" w:hAnsi="Calibri"/>
          <w:b/>
          <w:color w:val="07446D"/>
          <w:sz w:val="21"/>
        </w:rPr>
        <w:t>[sistema y folio de la firma electrónica]</w:t>
      </w:r>
      <w:r>
        <w:rPr>
          <w:rFonts w:ascii="Calibri" w:hAnsi="Calibri"/>
          <w:b w:val="0"/>
          <w:color w:val="242B33"/>
          <w:sz w:val="21"/>
        </w:rPr>
        <w:t>. Lo que se necesita demostrar es quién autorizó y cuándo, no que haya tinta.</w:t>
      </w:r>
    </w:p>
    <w:p>
      <w:r>
        <w:br w:type="page"/>
      </w:r>
    </w:p>
    <w:p>
      <w:pPr>
        <w:pStyle w:val="Heading1"/>
        <w:pBdr>
          <w:bottom w:val="single" w:sz="6" w:color="D8DEE5"/>
        </w:pBdr>
      </w:pPr>
      <w:r>
        <w:rPr>
          <w:rFonts w:ascii="Calibri" w:hAnsi="Calibri"/>
        </w:rPr>
        <w:t>Errores más comunes al llenar el programa</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2154"/>
        <w:gridCol w:w="3175"/>
        <w:gridCol w:w="3061"/>
      </w:tblGrid>
      <w:tr>
        <w:trPr>
          <w:tblHeader/>
        </w:trPr>
        <w:tc>
          <w:tcPr>
            <w:tcW w:type="dxa" w:w="2154"/>
            <w:shd w:val="clear" w:color="auto" w:fill="01619E"/>
            <w:tcMar>
              <w:top w:w="60" w:type="dxa"/>
              <w:bottom w:w="60" w:type="dxa"/>
              <w:left w:w="100" w:type="dxa"/>
              <w:right w:w="100" w:type="dxa"/>
            </w:tcMar>
          </w:tcPr>
          <w:p>
            <w:pPr>
              <w:spacing w:before="0" w:after="0"/>
            </w:pPr>
            <w:r>
              <w:rPr>
                <w:rFonts w:ascii="Calibri" w:hAnsi="Calibri"/>
                <w:b/>
                <w:color w:val="FFFFFF"/>
                <w:sz w:val="16"/>
              </w:rPr>
              <w:t>ERROR</w:t>
            </w:r>
          </w:p>
        </w:tc>
        <w:tc>
          <w:tcPr>
            <w:tcW w:type="dxa" w:w="3175"/>
            <w:shd w:val="clear" w:color="auto" w:fill="01619E"/>
            <w:tcMar>
              <w:top w:w="60" w:type="dxa"/>
              <w:bottom w:w="60" w:type="dxa"/>
              <w:left w:w="100" w:type="dxa"/>
              <w:right w:w="100" w:type="dxa"/>
            </w:tcMar>
          </w:tcPr>
          <w:p>
            <w:pPr>
              <w:spacing w:before="0" w:after="0"/>
            </w:pPr>
            <w:r>
              <w:rPr>
                <w:rFonts w:ascii="Calibri" w:hAnsi="Calibri"/>
                <w:b/>
                <w:color w:val="FFFFFF"/>
                <w:sz w:val="16"/>
              </w:rPr>
              <w:t>CÓMO SE VE EN EL DOCUMENTO</w:t>
            </w:r>
          </w:p>
        </w:tc>
        <w:tc>
          <w:tcPr>
            <w:tcW w:type="dxa" w:w="3061"/>
            <w:shd w:val="clear" w:color="auto" w:fill="01619E"/>
            <w:tcMar>
              <w:top w:w="60" w:type="dxa"/>
              <w:bottom w:w="60" w:type="dxa"/>
              <w:left w:w="100" w:type="dxa"/>
              <w:right w:w="100" w:type="dxa"/>
            </w:tcMar>
          </w:tcPr>
          <w:p>
            <w:pPr>
              <w:spacing w:before="0" w:after="0"/>
            </w:pPr>
            <w:r>
              <w:rPr>
                <w:rFonts w:ascii="Calibri" w:hAnsi="Calibri"/>
                <w:b/>
                <w:color w:val="FFFFFF"/>
                <w:sz w:val="16"/>
              </w:rPr>
              <w:t>QUÉ HACER</w:t>
            </w:r>
          </w:p>
        </w:tc>
      </w:tr>
      <w:tr>
        <w:trPr>
          <w:cantSplit/>
        </w:trPr>
        <w:tc>
          <w:tcPr>
            <w:tcW w:type="dxa" w:w="2154"/>
            <w:tcMar>
              <w:top w:w="55" w:type="dxa"/>
              <w:bottom w:w="55" w:type="dxa"/>
              <w:left w:w="100" w:type="dxa"/>
              <w:right w:w="100" w:type="dxa"/>
            </w:tcMar>
          </w:tcPr>
          <w:p>
            <w:pPr>
              <w:spacing w:before="0" w:after="0" w:line="264" w:lineRule="auto"/>
            </w:pPr>
            <w:r>
              <w:rPr>
                <w:rFonts w:ascii="Calibri" w:hAnsi="Calibri"/>
                <w:b w:val="0"/>
                <w:color w:val="242B33"/>
                <w:sz w:val="18"/>
              </w:rPr>
              <w:t>Confundir programa con plan</w:t>
            </w:r>
          </w:p>
        </w:tc>
        <w:tc>
          <w:tcPr>
            <w:tcW w:type="dxa" w:w="3175"/>
            <w:tcMar>
              <w:top w:w="55" w:type="dxa"/>
              <w:bottom w:w="55" w:type="dxa"/>
              <w:left w:w="100" w:type="dxa"/>
              <w:right w:w="100" w:type="dxa"/>
            </w:tcMar>
          </w:tcPr>
          <w:p>
            <w:pPr>
              <w:spacing w:before="0" w:after="0" w:line="264" w:lineRule="auto"/>
            </w:pPr>
            <w:r>
              <w:rPr>
                <w:rFonts w:ascii="Calibri" w:hAnsi="Calibri"/>
                <w:b w:val="0"/>
                <w:color w:val="242B33"/>
                <w:sz w:val="18"/>
              </w:rPr>
              <w:t>El documento trae una agenda por horas de un solo día</w:t>
            </w:r>
          </w:p>
        </w:tc>
        <w:tc>
          <w:tcPr>
            <w:tcW w:type="dxa" w:w="3061"/>
            <w:tcMar>
              <w:top w:w="55" w:type="dxa"/>
              <w:bottom w:w="55" w:type="dxa"/>
              <w:left w:w="100" w:type="dxa"/>
              <w:right w:w="100" w:type="dxa"/>
            </w:tcMar>
          </w:tcPr>
          <w:p>
            <w:pPr>
              <w:spacing w:before="0" w:after="0" w:line="264" w:lineRule="auto"/>
            </w:pPr>
            <w:r>
              <w:rPr>
                <w:rFonts w:ascii="Calibri" w:hAnsi="Calibri"/>
                <w:b w:val="0"/>
                <w:color w:val="242B33"/>
                <w:sz w:val="18"/>
              </w:rPr>
              <w:t>Eso es el plan de una auditoría. Aquí va el año completo</w:t>
            </w:r>
          </w:p>
        </w:tc>
      </w:tr>
      <w:tr>
        <w:trPr>
          <w:cantSplit/>
        </w:trPr>
        <w:tc>
          <w:tcPr>
            <w:tcW w:type="dxa" w:w="215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Auditar «todo al 100 %»</w:t>
            </w:r>
          </w:p>
        </w:tc>
        <w:tc>
          <w:tcPr>
            <w:tcW w:type="dxa" w:w="317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Todos los procesos con la misma frecuencia y sin matriz</w:t>
            </w:r>
          </w:p>
        </w:tc>
        <w:tc>
          <w:tcPr>
            <w:tcW w:type="dxa" w:w="306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Llenar la sección 5 y dejar que la regla decida</w:t>
            </w:r>
          </w:p>
        </w:tc>
      </w:tr>
      <w:tr>
        <w:trPr>
          <w:cantSplit/>
        </w:trPr>
        <w:tc>
          <w:tcPr>
            <w:tcW w:type="dxa" w:w="2154"/>
            <w:tcMar>
              <w:top w:w="55" w:type="dxa"/>
              <w:bottom w:w="55" w:type="dxa"/>
              <w:left w:w="100" w:type="dxa"/>
              <w:right w:w="100" w:type="dxa"/>
            </w:tcMar>
          </w:tcPr>
          <w:p>
            <w:pPr>
              <w:spacing w:before="0" w:after="0" w:line="264" w:lineRule="auto"/>
            </w:pPr>
            <w:r>
              <w:rPr>
                <w:rFonts w:ascii="Calibri" w:hAnsi="Calibri"/>
                <w:b w:val="0"/>
                <w:color w:val="242B33"/>
                <w:sz w:val="18"/>
              </w:rPr>
              <w:t>Matriz sin justificar los ceros</w:t>
            </w:r>
          </w:p>
        </w:tc>
        <w:tc>
          <w:tcPr>
            <w:tcW w:type="dxa" w:w="3175"/>
            <w:tcMar>
              <w:top w:w="55" w:type="dxa"/>
              <w:bottom w:w="55" w:type="dxa"/>
              <w:left w:w="100" w:type="dxa"/>
              <w:right w:w="100" w:type="dxa"/>
            </w:tcMar>
          </w:tcPr>
          <w:p>
            <w:pPr>
              <w:spacing w:before="0" w:after="0" w:line="264" w:lineRule="auto"/>
            </w:pPr>
            <w:r>
              <w:rPr>
                <w:rFonts w:ascii="Calibri" w:hAnsi="Calibri"/>
                <w:b w:val="0"/>
                <w:color w:val="242B33"/>
                <w:sz w:val="18"/>
              </w:rPr>
              <w:t>Procesos con frecuencia bianual y la tabla 5.2 vacía</w:t>
            </w:r>
          </w:p>
        </w:tc>
        <w:tc>
          <w:tcPr>
            <w:tcW w:type="dxa" w:w="3061"/>
            <w:tcMar>
              <w:top w:w="55" w:type="dxa"/>
              <w:bottom w:w="55" w:type="dxa"/>
              <w:left w:w="100" w:type="dxa"/>
              <w:right w:w="100" w:type="dxa"/>
            </w:tcMar>
          </w:tcPr>
          <w:p>
            <w:pPr>
              <w:spacing w:before="0" w:after="0" w:line="264" w:lineRule="auto"/>
            </w:pPr>
            <w:r>
              <w:rPr>
                <w:rFonts w:ascii="Calibri" w:hAnsi="Calibri"/>
                <w:b w:val="0"/>
                <w:color w:val="242B33"/>
                <w:sz w:val="18"/>
              </w:rPr>
              <w:t>Una o dos frases por proceso, con el dato que las sostiene</w:t>
            </w:r>
          </w:p>
        </w:tc>
      </w:tr>
      <w:tr>
        <w:trPr>
          <w:cantSplit/>
        </w:trPr>
        <w:tc>
          <w:tcPr>
            <w:tcW w:type="dxa" w:w="215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Historial contestado de memoria</w:t>
            </w:r>
          </w:p>
        </w:tc>
        <w:tc>
          <w:tcPr>
            <w:tcW w:type="dxa" w:w="317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Procesos con hallazgos del año pasado marcados «no»</w:t>
            </w:r>
          </w:p>
        </w:tc>
        <w:tc>
          <w:tcPr>
            <w:tcW w:type="dxa" w:w="306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Llenar la columna con el informe anterior abierto</w:t>
            </w:r>
          </w:p>
        </w:tc>
      </w:tr>
      <w:tr>
        <w:trPr>
          <w:cantSplit/>
        </w:trPr>
        <w:tc>
          <w:tcPr>
            <w:tcW w:type="dxa" w:w="2154"/>
            <w:tcMar>
              <w:top w:w="55" w:type="dxa"/>
              <w:bottom w:w="55" w:type="dxa"/>
              <w:left w:w="100" w:type="dxa"/>
              <w:right w:w="100" w:type="dxa"/>
            </w:tcMar>
          </w:tcPr>
          <w:p>
            <w:pPr>
              <w:spacing w:before="0" w:after="0" w:line="264" w:lineRule="auto"/>
            </w:pPr>
            <w:r>
              <w:rPr>
                <w:rFonts w:ascii="Calibri" w:hAnsi="Calibri"/>
                <w:b w:val="0"/>
                <w:color w:val="242B33"/>
                <w:sz w:val="18"/>
              </w:rPr>
              <w:t>Auditoría interna pegada a la certificación</w:t>
            </w:r>
          </w:p>
        </w:tc>
        <w:tc>
          <w:tcPr>
            <w:tcW w:type="dxa" w:w="3175"/>
            <w:tcMar>
              <w:top w:w="55" w:type="dxa"/>
              <w:bottom w:w="55" w:type="dxa"/>
              <w:left w:w="100" w:type="dxa"/>
              <w:right w:w="100" w:type="dxa"/>
            </w:tcMar>
          </w:tcPr>
          <w:p>
            <w:pPr>
              <w:spacing w:before="0" w:after="0" w:line="264" w:lineRule="auto"/>
            </w:pPr>
            <w:r>
              <w:rPr>
                <w:rFonts w:ascii="Calibri" w:hAnsi="Calibri"/>
                <w:b w:val="0"/>
                <w:color w:val="242B33"/>
                <w:sz w:val="18"/>
              </w:rPr>
              <w:t>La última auditoría del programa cae a tres semanas de la externa</w:t>
            </w:r>
          </w:p>
        </w:tc>
        <w:tc>
          <w:tcPr>
            <w:tcW w:type="dxa" w:w="3061"/>
            <w:tcMar>
              <w:top w:w="55" w:type="dxa"/>
              <w:bottom w:w="55" w:type="dxa"/>
              <w:left w:w="100" w:type="dxa"/>
              <w:right w:w="100" w:type="dxa"/>
            </w:tcMar>
          </w:tcPr>
          <w:p>
            <w:pPr>
              <w:spacing w:before="0" w:after="0" w:line="264" w:lineRule="auto"/>
            </w:pPr>
            <w:r>
              <w:rPr>
                <w:rFonts w:ascii="Calibri" w:hAnsi="Calibri"/>
                <w:b w:val="0"/>
                <w:color w:val="242B33"/>
                <w:sz w:val="18"/>
              </w:rPr>
              <w:t>Tres meses de margen como mínimo</w:t>
            </w:r>
          </w:p>
        </w:tc>
      </w:tr>
      <w:tr>
        <w:trPr>
          <w:cantSplit/>
        </w:trPr>
        <w:tc>
          <w:tcPr>
            <w:tcW w:type="dxa" w:w="215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Programa sin recursos aprobados</w:t>
            </w:r>
          </w:p>
        </w:tc>
        <w:tc>
          <w:tcPr>
            <w:tcW w:type="dxa" w:w="317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La sección 7 en blanco o llena de «pendiente»</w:t>
            </w:r>
          </w:p>
        </w:tc>
        <w:tc>
          <w:tcPr>
            <w:tcW w:type="dxa" w:w="306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Calcular los días de auditor y hacerlos aprobar con el programa</w:t>
            </w:r>
          </w:p>
        </w:tc>
      </w:tr>
      <w:tr>
        <w:trPr>
          <w:cantSplit/>
        </w:trPr>
        <w:tc>
          <w:tcPr>
            <w:tcW w:type="dxa" w:w="2154"/>
            <w:tcMar>
              <w:top w:w="55" w:type="dxa"/>
              <w:bottom w:w="55" w:type="dxa"/>
              <w:left w:w="100" w:type="dxa"/>
              <w:right w:w="100" w:type="dxa"/>
            </w:tcMar>
          </w:tcPr>
          <w:p>
            <w:pPr>
              <w:spacing w:before="0" w:after="0" w:line="264" w:lineRule="auto"/>
            </w:pPr>
            <w:r>
              <w:rPr>
                <w:rFonts w:ascii="Calibri" w:hAnsi="Calibri"/>
                <w:b w:val="0"/>
                <w:color w:val="242B33"/>
                <w:sz w:val="18"/>
              </w:rPr>
              <w:t>Calendario que nunca cambió</w:t>
            </w:r>
          </w:p>
        </w:tc>
        <w:tc>
          <w:tcPr>
            <w:tcW w:type="dxa" w:w="3175"/>
            <w:tcMar>
              <w:top w:w="55" w:type="dxa"/>
              <w:bottom w:w="55" w:type="dxa"/>
              <w:left w:w="100" w:type="dxa"/>
              <w:right w:w="100" w:type="dxa"/>
            </w:tcMar>
          </w:tcPr>
          <w:p>
            <w:pPr>
              <w:spacing w:before="0" w:after="0" w:line="264" w:lineRule="auto"/>
            </w:pPr>
            <w:r>
              <w:rPr>
                <w:rFonts w:ascii="Calibri" w:hAnsi="Calibri"/>
                <w:b w:val="0"/>
                <w:color w:val="242B33"/>
                <w:sz w:val="18"/>
              </w:rPr>
              <w:t>La sección 9 vacía al cerrar el año, con auditorías que sí se movieron</w:t>
            </w:r>
          </w:p>
        </w:tc>
        <w:tc>
          <w:tcPr>
            <w:tcW w:type="dxa" w:w="3061"/>
            <w:tcMar>
              <w:top w:w="55" w:type="dxa"/>
              <w:bottom w:w="55" w:type="dxa"/>
              <w:left w:w="100" w:type="dxa"/>
              <w:right w:w="100" w:type="dxa"/>
            </w:tcMar>
          </w:tcPr>
          <w:p>
            <w:pPr>
              <w:spacing w:before="0" w:after="0" w:line="264" w:lineRule="auto"/>
            </w:pPr>
            <w:r>
              <w:rPr>
                <w:rFonts w:ascii="Calibri" w:hAnsi="Calibri"/>
                <w:b w:val="0"/>
                <w:color w:val="242B33"/>
                <w:sz w:val="18"/>
              </w:rPr>
              <w:t>Anotar cada desviación cuando ocurre, con motivo y autorización</w:t>
            </w:r>
          </w:p>
        </w:tc>
      </w:tr>
      <w:tr>
        <w:trPr>
          <w:cantSplit/>
        </w:trPr>
        <w:tc>
          <w:tcPr>
            <w:tcW w:type="dxa" w:w="215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Auditores que auditan su propio proceso</w:t>
            </w:r>
          </w:p>
        </w:tc>
        <w:tc>
          <w:tcPr>
            <w:tcW w:type="dxa" w:w="317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La columna «auditor propuesto» repite al dueño del proceso</w:t>
            </w:r>
          </w:p>
        </w:tc>
        <w:tc>
          <w:tcPr>
            <w:tcW w:type="dxa" w:w="306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Ver la tercera parte y cruzar áreas antes de publicar</w:t>
            </w:r>
          </w:p>
        </w:tc>
      </w:tr>
      <w:tr>
        <w:trPr>
          <w:cantSplit/>
        </w:trPr>
        <w:tc>
          <w:tcPr>
            <w:tcW w:type="dxa" w:w="2154"/>
            <w:tcMar>
              <w:top w:w="55" w:type="dxa"/>
              <w:bottom w:w="55" w:type="dxa"/>
              <w:left w:w="100" w:type="dxa"/>
              <w:right w:w="100" w:type="dxa"/>
            </w:tcMar>
          </w:tcPr>
          <w:p>
            <w:pPr>
              <w:spacing w:before="0" w:after="0" w:line="264" w:lineRule="auto"/>
            </w:pPr>
            <w:r>
              <w:rPr>
                <w:rFonts w:ascii="Calibri" w:hAnsi="Calibri"/>
                <w:b w:val="0"/>
                <w:color w:val="242B33"/>
                <w:sz w:val="18"/>
              </w:rPr>
              <w:t>Firmado por quien no decide</w:t>
            </w:r>
          </w:p>
        </w:tc>
        <w:tc>
          <w:tcPr>
            <w:tcW w:type="dxa" w:w="3175"/>
            <w:tcMar>
              <w:top w:w="55" w:type="dxa"/>
              <w:bottom w:w="55" w:type="dxa"/>
              <w:left w:w="100" w:type="dxa"/>
              <w:right w:w="100" w:type="dxa"/>
            </w:tcMar>
          </w:tcPr>
          <w:p>
            <w:pPr>
              <w:spacing w:before="0" w:after="0" w:line="264" w:lineRule="auto"/>
            </w:pPr>
            <w:r>
              <w:rPr>
                <w:rFonts w:ascii="Calibri" w:hAnsi="Calibri"/>
                <w:b w:val="0"/>
                <w:color w:val="242B33"/>
                <w:sz w:val="18"/>
              </w:rPr>
              <w:t>Autoriza quien no puede comprometer horas ni presupuesto</w:t>
            </w:r>
          </w:p>
        </w:tc>
        <w:tc>
          <w:tcPr>
            <w:tcW w:type="dxa" w:w="3061"/>
            <w:tcMar>
              <w:top w:w="55" w:type="dxa"/>
              <w:bottom w:w="55" w:type="dxa"/>
              <w:left w:w="100" w:type="dxa"/>
              <w:right w:w="100" w:type="dxa"/>
            </w:tcMar>
          </w:tcPr>
          <w:p>
            <w:pPr>
              <w:spacing w:before="0" w:after="0" w:line="264" w:lineRule="auto"/>
            </w:pPr>
            <w:r>
              <w:rPr>
                <w:rFonts w:ascii="Calibri" w:hAnsi="Calibri"/>
                <w:b w:val="0"/>
                <w:color w:val="242B33"/>
                <w:sz w:val="18"/>
              </w:rPr>
              <w:t>Que autorice quien manda sobre los recursos</w:t>
            </w:r>
          </w:p>
        </w:tc>
      </w:tr>
    </w:tbl>
    <w:p>
      <w:pPr>
        <w:spacing w:after="40"/>
      </w:pPr>
    </w:p>
    <w:p>
      <w:pPr>
        <w:pStyle w:val="Heading2"/>
      </w:pPr>
      <w:r>
        <w:rPr>
          <w:rFonts w:ascii="Calibri" w:hAnsi="Calibri"/>
        </w:rPr>
        <w:t>Antes de emitirlo, verifica</w:t>
      </w:r>
    </w:p>
    <w:p>
      <w:pPr>
        <w:pStyle w:val="ListBullet"/>
        <w:spacing w:before="0" w:after="60" w:line="288" w:lineRule="auto"/>
      </w:pPr>
      <w:r>
        <w:rPr>
          <w:rFonts w:ascii="Calibri" w:hAnsi="Calibri"/>
          <w:b w:val="0"/>
          <w:color w:val="242B33"/>
          <w:sz w:val="21"/>
        </w:rPr>
        <w:t xml:space="preserve">Ningún campo </w:t>
      </w:r>
      <w:r>
        <w:rPr>
          <w:rFonts w:ascii="Calibri" w:hAnsi="Calibri"/>
          <w:b/>
          <w:color w:val="07446D"/>
          <w:sz w:val="21"/>
        </w:rPr>
        <w:t>[entre corchetes]</w:t>
      </w:r>
      <w:r>
        <w:rPr>
          <w:rFonts w:ascii="Calibri" w:hAnsi="Calibri"/>
          <w:b w:val="0"/>
          <w:color w:val="242B33"/>
          <w:sz w:val="21"/>
        </w:rPr>
        <w:t xml:space="preserve"> quedó sin sustituir.</w:t>
      </w:r>
    </w:p>
    <w:p>
      <w:pPr>
        <w:pStyle w:val="ListBullet"/>
        <w:spacing w:before="0" w:after="60" w:line="288" w:lineRule="auto"/>
      </w:pPr>
      <w:r>
        <w:rPr>
          <w:rFonts w:ascii="Calibri" w:hAnsi="Calibri"/>
          <w:b w:val="0"/>
          <w:color w:val="242B33"/>
          <w:sz w:val="21"/>
        </w:rPr>
        <w:t xml:space="preserve">Las </w:t>
      </w:r>
      <w:r>
        <w:rPr>
          <w:rFonts w:ascii="Calibri" w:hAnsi="Calibri"/>
          <w:b/>
          <w:color w:val="07446D"/>
          <w:sz w:val="21"/>
        </w:rPr>
        <w:t>notas de llenado en gris</w:t>
      </w:r>
      <w:r>
        <w:rPr>
          <w:rFonts w:ascii="Calibri" w:hAnsi="Calibri"/>
          <w:b w:val="0"/>
          <w:color w:val="242B33"/>
          <w:sz w:val="21"/>
        </w:rPr>
        <w:t xml:space="preserve"> y las filas de ejemplo de la empresa ficticia están borradas.</w:t>
      </w:r>
    </w:p>
    <w:p>
      <w:pPr>
        <w:pStyle w:val="ListBullet"/>
        <w:spacing w:before="0" w:after="60" w:line="288" w:lineRule="auto"/>
      </w:pPr>
      <w:r>
        <w:rPr>
          <w:rFonts w:ascii="Calibri" w:hAnsi="Calibri"/>
          <w:b w:val="0"/>
          <w:color w:val="242B33"/>
          <w:sz w:val="21"/>
        </w:rPr>
        <w:t>Cada proceso de tu mapa de procesos aparece en la matriz — incluidos los de dirección y soporte.</w:t>
      </w:r>
    </w:p>
    <w:p>
      <w:pPr>
        <w:pStyle w:val="ListBullet"/>
        <w:spacing w:before="0" w:after="60" w:line="288" w:lineRule="auto"/>
      </w:pPr>
      <w:r>
        <w:rPr>
          <w:rFonts w:ascii="Calibri" w:hAnsi="Calibri"/>
          <w:b w:val="0"/>
          <w:color w:val="242B33"/>
          <w:sz w:val="21"/>
        </w:rPr>
        <w:t>El número de auditorías del calendario coincide con las frecuencias que salieron de la matriz.</w:t>
      </w:r>
    </w:p>
    <w:p>
      <w:pPr>
        <w:pStyle w:val="ListBullet"/>
        <w:spacing w:before="0" w:after="60" w:line="288" w:lineRule="auto"/>
      </w:pPr>
      <w:r>
        <w:rPr>
          <w:rFonts w:ascii="Calibri" w:hAnsi="Calibri"/>
          <w:b w:val="0"/>
          <w:color w:val="242B33"/>
          <w:sz w:val="21"/>
        </w:rPr>
        <w:t>Ningún auditor propuesto audita un proceso del que es responsable (</w:t>
      </w:r>
      <w:r>
        <w:rPr>
          <w:rFonts w:ascii="Calibri" w:hAnsi="Calibri"/>
          <w:b/>
          <w:color w:val="07446D"/>
          <w:sz w:val="21"/>
        </w:rPr>
        <w:t>tercera parte</w:t>
      </w:r>
      <w:r>
        <w:rPr>
          <w:rFonts w:ascii="Calibri" w:hAnsi="Calibri"/>
          <w:b w:val="0"/>
          <w:color w:val="242B33"/>
          <w:sz w:val="21"/>
        </w:rPr>
        <w:t>), y su declaración de independencia está llena (</w:t>
      </w:r>
      <w:r>
        <w:rPr>
          <w:rFonts w:ascii="Calibri" w:hAnsi="Calibri"/>
          <w:b/>
          <w:color w:val="07446D"/>
          <w:sz w:val="21"/>
        </w:rPr>
        <w:t>cuarta parte</w:t>
      </w:r>
      <w:r>
        <w:rPr>
          <w:rFonts w:ascii="Calibri" w:hAnsi="Calibri"/>
          <w:b w:val="0"/>
          <w:color w:val="242B33"/>
          <w:sz w:val="21"/>
        </w:rPr>
        <w:t>).</w:t>
      </w:r>
    </w:p>
    <w:p>
      <w:pPr>
        <w:pStyle w:val="ListBullet"/>
        <w:spacing w:before="0" w:after="60" w:line="288" w:lineRule="auto"/>
      </w:pPr>
      <w:r>
        <w:rPr>
          <w:rFonts w:ascii="Calibri" w:hAnsi="Calibri"/>
          <w:b w:val="0"/>
          <w:color w:val="242B33"/>
          <w:sz w:val="21"/>
        </w:rPr>
        <w:t>Hay al menos tres meses entre la última auditoría interna y la auditoría de certificación.</w:t>
      </w:r>
    </w:p>
    <w:p>
      <w:pPr>
        <w:pStyle w:val="ListBullet"/>
        <w:spacing w:before="0" w:after="60" w:line="288" w:lineRule="auto"/>
      </w:pPr>
      <w:r>
        <w:rPr>
          <w:rFonts w:ascii="Calibri" w:hAnsi="Calibri"/>
          <w:b w:val="0"/>
          <w:color w:val="242B33"/>
          <w:sz w:val="21"/>
        </w:rPr>
        <w:t>Los días de auditor están sumados y aprobados.</w:t>
      </w:r>
    </w:p>
    <w:p>
      <w:pPr>
        <w:pStyle w:val="ListBullet"/>
        <w:spacing w:before="0" w:after="60" w:line="288" w:lineRule="auto"/>
      </w:pPr>
      <w:r>
        <w:rPr>
          <w:rFonts w:ascii="Calibri" w:hAnsi="Calibri"/>
          <w:b w:val="0"/>
          <w:color w:val="242B33"/>
          <w:sz w:val="21"/>
        </w:rPr>
        <w:t>El documento está firmado por los tres roles, con fecha.</w:t>
      </w: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2F7FB"/>
            <w:tcBorders>
              <w:left w:val="single" w:sz="24" w:color="01619E"/>
            </w:tcBorders>
            <w:tcMar>
              <w:top w:w="130" w:type="dxa"/>
              <w:bottom w:w="130" w:type="dxa"/>
              <w:left w:w="180" w:type="dxa"/>
              <w:right w:w="160" w:type="dxa"/>
            </w:tcMar>
          </w:tcPr>
          <w:p>
            <w:pPr>
              <w:spacing w:before="0" w:after="0"/>
            </w:pPr>
            <w:r>
              <w:rPr>
                <w:rFonts w:ascii="Calibri" w:hAnsi="Calibri"/>
                <w:b/>
                <w:color w:val="07446D"/>
                <w:sz w:val="19"/>
              </w:rPr>
              <w:t xml:space="preserve">El año está programado. Falta correrlo: </w:t>
            </w:r>
            <w:r>
              <w:rPr>
                <w:rFonts w:ascii="Calibri" w:hAnsi="Calibri"/>
                <w:b w:val="0"/>
                <w:color w:val="5A6672"/>
                <w:sz w:val="19"/>
              </w:rPr>
              <w:t xml:space="preserve">Con el programa firmado ya sabes </w:t>
            </w:r>
            <w:r>
              <w:rPr>
                <w:rFonts w:ascii="Calibri" w:hAnsi="Calibri"/>
                <w:b/>
                <w:color w:val="07446D"/>
                <w:sz w:val="19"/>
              </w:rPr>
              <w:t>qué</w:t>
            </w:r>
            <w:r>
              <w:rPr>
                <w:rFonts w:ascii="Calibri" w:hAnsi="Calibri"/>
                <w:b w:val="0"/>
                <w:color w:val="5A6672"/>
                <w:sz w:val="19"/>
              </w:rPr>
              <w:t xml:space="preserve"> vas a auditar y </w:t>
            </w:r>
            <w:r>
              <w:rPr>
                <w:rFonts w:ascii="Calibri" w:hAnsi="Calibri"/>
                <w:b/>
                <w:color w:val="07446D"/>
                <w:sz w:val="19"/>
              </w:rPr>
              <w:t>cuándo</w:t>
            </w:r>
            <w:r>
              <w:rPr>
                <w:rFonts w:ascii="Calibri" w:hAnsi="Calibri"/>
                <w:b w:val="0"/>
                <w:color w:val="5A6672"/>
                <w:sz w:val="19"/>
              </w:rPr>
              <w:t xml:space="preserve">. Lo que te va a faltar el lunes de la primera auditoría es </w:t>
            </w:r>
            <w:r>
              <w:rPr>
                <w:rFonts w:ascii="Calibri" w:hAnsi="Calibri"/>
                <w:b/>
                <w:color w:val="07446D"/>
                <w:sz w:val="19"/>
              </w:rPr>
              <w:t>con qué</w:t>
            </w:r>
            <w:r>
              <w:rPr>
                <w:rFonts w:ascii="Calibri" w:hAnsi="Calibri"/>
                <w:b w:val="0"/>
                <w:color w:val="5A6672"/>
                <w:sz w:val="19"/>
              </w:rPr>
              <w:t xml:space="preserve">: las preguntas de cada proceso y dónde anotar la evidencia, el informe y el seguimiento de cada hallazgo hasta comprobar que la acción funcionó. Todo eso es el </w:t>
            </w:r>
            <w:r>
              <w:rPr>
                <w:rFonts w:ascii="Calibri" w:hAnsi="Calibri"/>
                <w:b/>
                <w:color w:val="07446D"/>
                <w:sz w:val="19"/>
              </w:rPr>
              <w:t>Kit para la planeación y registro de auditoría interna</w:t>
            </w:r>
            <w:r>
              <w:rPr>
                <w:rFonts w:ascii="Calibri" w:hAnsi="Calibri"/>
                <w:b w:val="0"/>
                <w:color w:val="5A6672"/>
                <w:sz w:val="19"/>
              </w:rPr>
              <w:t>: $405 MXN, pago único, en softgrade.mx/kit-planeacion-auditoria-interna.</w:t>
            </w:r>
          </w:p>
        </w:tc>
      </w:tr>
    </w:tbl>
    <w:p>
      <w:pPr>
        <w:spacing w:after="40"/>
      </w:pPr>
    </w:p>
    <w:p>
      <w:r>
        <w:br w:type="page"/>
      </w:r>
    </w:p>
    <w:p>
      <w:pPr>
        <w:pStyle w:val="Heading1"/>
        <w:pBdr>
          <w:bottom w:val="single" w:sz="6" w:color="D8DEE5"/>
        </w:pBdr>
      </w:pPr>
      <w:r>
        <w:rPr>
          <w:rFonts w:ascii="Calibri" w:hAnsi="Calibri"/>
        </w:rPr>
        <w:t>Tercera parte · Quién puede auditar qué</w:t>
      </w:r>
    </w:p>
    <w:p>
      <w:pPr>
        <w:spacing w:before="0" w:after="120" w:line="300" w:lineRule="auto"/>
      </w:pPr>
      <w:r>
        <w:rPr>
          <w:rFonts w:ascii="Calibri" w:hAnsi="Calibri"/>
          <w:b w:val="0"/>
          <w:color w:val="242B33"/>
          <w:sz w:val="21"/>
        </w:rPr>
        <w:t>El programa dice qué se audita y cuándo. Falta la decisión que más hallazgos genera en el requisito 9.2, y la que ninguna plantilla puede tomar por ti.</w:t>
      </w:r>
    </w:p>
    <w:p>
      <w:pPr>
        <w:pStyle w:val="Heading1"/>
        <w:pBdr>
          <w:bottom w:val="single" w:sz="6" w:color="D8DEE5"/>
        </w:pBdr>
      </w:pPr>
      <w:r>
        <w:rPr>
          <w:rFonts w:ascii="Calibri" w:hAnsi="Calibri"/>
        </w:rPr>
        <w:t>El requisito, en dos frases</w:t>
      </w:r>
    </w:p>
    <w:p>
      <w:pPr>
        <w:spacing w:before="0" w:after="120" w:line="300" w:lineRule="auto"/>
      </w:pPr>
      <w:r>
        <w:rPr>
          <w:rFonts w:ascii="Calibri" w:hAnsi="Calibri"/>
          <w:b w:val="0"/>
          <w:color w:val="242B33"/>
          <w:sz w:val="21"/>
        </w:rPr>
        <w:t xml:space="preserve">La cláusula </w:t>
      </w:r>
      <w:r>
        <w:rPr>
          <w:rFonts w:ascii="Calibri" w:hAnsi="Calibri"/>
          <w:b/>
          <w:color w:val="07446D"/>
          <w:sz w:val="21"/>
        </w:rPr>
        <w:t>9.2.2</w:t>
      </w:r>
      <w:r>
        <w:rPr>
          <w:rFonts w:ascii="Calibri" w:hAnsi="Calibri"/>
          <w:b w:val="0"/>
          <w:color w:val="242B33"/>
          <w:sz w:val="21"/>
        </w:rPr>
        <w:t xml:space="preserve"> de ISO 9001:2015 pide que, al programar las auditorías internas, la organización </w:t>
      </w:r>
      <w:r>
        <w:rPr>
          <w:rFonts w:ascii="Calibri" w:hAnsi="Calibri"/>
          <w:b/>
          <w:color w:val="07446D"/>
          <w:sz w:val="21"/>
        </w:rPr>
        <w:t>seleccione a los auditores y conduzca las auditorías de modo que se asegure la objetividad e imparcialidad del proceso de auditoría</w:t>
      </w:r>
      <w:r>
        <w:rPr>
          <w:rFonts w:ascii="Calibri" w:hAnsi="Calibri"/>
          <w:b w:val="0"/>
          <w:color w:val="242B33"/>
          <w:sz w:val="21"/>
        </w:rPr>
        <w:t>. De esa frase sale una regla que en la práctica no admite matices.</w:t>
      </w: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2F7FB"/>
            <w:tcBorders>
              <w:left w:val="single" w:sz="24" w:color="01619E"/>
            </w:tcBorders>
            <w:tcMar>
              <w:top w:w="130" w:type="dxa"/>
              <w:bottom w:w="130" w:type="dxa"/>
              <w:left w:w="180" w:type="dxa"/>
              <w:right w:w="160" w:type="dxa"/>
            </w:tcMar>
          </w:tcPr>
          <w:p>
            <w:pPr>
              <w:spacing w:before="0" w:after="0"/>
            </w:pPr>
            <w:r>
              <w:rPr>
                <w:rFonts w:ascii="Calibri" w:hAnsi="Calibri"/>
                <w:b/>
                <w:color w:val="07446D"/>
                <w:sz w:val="19"/>
              </w:rPr>
              <w:t xml:space="preserve">La regla: </w:t>
            </w:r>
            <w:r>
              <w:rPr>
                <w:rFonts w:ascii="Calibri" w:hAnsi="Calibri"/>
                <w:b/>
                <w:color w:val="07446D"/>
                <w:sz w:val="19"/>
              </w:rPr>
              <w:t>Nadie audita su propio trabajo.</w:t>
            </w:r>
            <w:r>
              <w:rPr>
                <w:rFonts w:ascii="Calibri" w:hAnsi="Calibri"/>
                <w:b w:val="0"/>
                <w:color w:val="5A6672"/>
                <w:sz w:val="19"/>
              </w:rPr>
              <w:t xml:space="preserve"> Quien diseñó el proceso, quien lo opera, quien es responsable de sus resultados o quien reporta jerárquicamente a esa persona, no puede ser quien dictamine si el proceso cumple.</w:t>
            </w:r>
          </w:p>
        </w:tc>
      </w:tr>
    </w:tbl>
    <w:p>
      <w:pPr>
        <w:spacing w:after="40"/>
      </w:pPr>
    </w:p>
    <w:p>
      <w:pPr>
        <w:spacing w:before="0" w:after="120" w:line="300" w:lineRule="auto"/>
      </w:pPr>
      <w:r>
        <w:rPr>
          <w:rFonts w:ascii="Calibri" w:hAnsi="Calibri"/>
          <w:b w:val="0"/>
          <w:color w:val="242B33"/>
          <w:sz w:val="21"/>
        </w:rPr>
        <w:t xml:space="preserve">No es una regla moral ni una desconfianza hacia nadie. Es una constatación práctica: </w:t>
      </w:r>
      <w:r>
        <w:rPr>
          <w:rFonts w:ascii="Calibri" w:hAnsi="Calibri"/>
          <w:b/>
          <w:color w:val="07446D"/>
          <w:sz w:val="21"/>
        </w:rPr>
        <w:t>una persona no puede encontrar lo que no está entrenada para ver, y menos aún lo que le costaría admitir.</w:t>
      </w:r>
      <w:r>
        <w:rPr>
          <w:rFonts w:ascii="Calibri" w:hAnsi="Calibri"/>
          <w:b w:val="0"/>
          <w:color w:val="242B33"/>
          <w:sz w:val="21"/>
        </w:rPr>
        <w:t xml:space="preserve"> Quien diseñó un procedimiento tiene el punto ciego exactamente donde tomó una decisión que le pareció obvia, y ese es justo el lugar donde el sistema falla.</w:t>
      </w:r>
    </w:p>
    <w:p>
      <w:pPr>
        <w:pStyle w:val="Heading2"/>
      </w:pPr>
      <w:r>
        <w:rPr>
          <w:rFonts w:ascii="Calibri" w:hAnsi="Calibri"/>
        </w:rPr>
        <w:t>Qué mira un auditor de certificación aquí</w:t>
      </w:r>
    </w:p>
    <w:p>
      <w:pPr>
        <w:spacing w:before="0" w:after="120" w:line="300" w:lineRule="auto"/>
      </w:pPr>
      <w:r>
        <w:rPr>
          <w:rFonts w:ascii="Calibri" w:hAnsi="Calibri"/>
          <w:b w:val="0"/>
          <w:color w:val="242B33"/>
          <w:sz w:val="21"/>
        </w:rPr>
        <w:t xml:space="preserve">Este es uno de los puntos donde con más frecuencia se levanta un hallazgo, y casi nunca porque la empresa haya auditado mal: porque no dejó </w:t>
      </w:r>
      <w:r>
        <w:rPr>
          <w:rFonts w:ascii="Calibri" w:hAnsi="Calibri"/>
          <w:b/>
          <w:color w:val="07446D"/>
          <w:sz w:val="21"/>
        </w:rPr>
        <w:t>evidencia</w:t>
      </w:r>
      <w:r>
        <w:rPr>
          <w:rFonts w:ascii="Calibri" w:hAnsi="Calibri"/>
          <w:b w:val="0"/>
          <w:color w:val="242B33"/>
          <w:sz w:val="21"/>
        </w:rPr>
        <w:t xml:space="preserve"> de que quien auditó era independiente y competente. El auditor externo va a pedir, por cada auditoría del programa:</w:t>
      </w:r>
    </w:p>
    <w:p>
      <w:pPr>
        <w:pStyle w:val="ListBullet"/>
        <w:spacing w:before="0" w:after="60" w:line="288" w:lineRule="auto"/>
      </w:pPr>
      <w:r>
        <w:rPr>
          <w:rFonts w:ascii="Calibri" w:hAnsi="Calibri"/>
          <w:b w:val="0"/>
          <w:color w:val="242B33"/>
          <w:sz w:val="21"/>
        </w:rPr>
        <w:t>Quién auditó qué proceso.</w:t>
      </w:r>
    </w:p>
    <w:p>
      <w:pPr>
        <w:pStyle w:val="ListBullet"/>
        <w:spacing w:before="0" w:after="60" w:line="288" w:lineRule="auto"/>
      </w:pPr>
      <w:r>
        <w:rPr>
          <w:rFonts w:ascii="Calibri" w:hAnsi="Calibri"/>
          <w:b w:val="0"/>
          <w:color w:val="242B33"/>
          <w:sz w:val="21"/>
        </w:rPr>
        <w:t>Qué relación tiene esa persona con el proceso auditado (y la declaración firmada de que no es responsable de él).</w:t>
      </w:r>
    </w:p>
    <w:p>
      <w:pPr>
        <w:pStyle w:val="ListBullet"/>
        <w:spacing w:before="0" w:after="60" w:line="288" w:lineRule="auto"/>
      </w:pPr>
      <w:r>
        <w:rPr>
          <w:rFonts w:ascii="Calibri" w:hAnsi="Calibri"/>
          <w:b w:val="0"/>
          <w:color w:val="242B33"/>
          <w:sz w:val="21"/>
        </w:rPr>
        <w:t>Qué formación o experiencia la habilita para auditar.</w:t>
      </w: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DF2EA"/>
            <w:tcBorders>
              <w:left w:val="single" w:sz="24" w:color="E86922"/>
            </w:tcBorders>
            <w:tcMar>
              <w:top w:w="130" w:type="dxa"/>
              <w:bottom w:w="130" w:type="dxa"/>
              <w:left w:w="180" w:type="dxa"/>
              <w:right w:w="160" w:type="dxa"/>
            </w:tcMar>
          </w:tcPr>
          <w:p>
            <w:pPr>
              <w:spacing w:before="0" w:after="0"/>
            </w:pPr>
            <w:r>
              <w:rPr>
                <w:rFonts w:ascii="Calibri" w:hAnsi="Calibri"/>
                <w:b/>
                <w:color w:val="07446D"/>
                <w:sz w:val="19"/>
              </w:rPr>
              <w:t xml:space="preserve">El hallazgo automático: </w:t>
            </w:r>
            <w:r>
              <w:rPr>
                <w:rFonts w:ascii="Calibri" w:hAnsi="Calibri"/>
                <w:b w:val="0"/>
                <w:color w:val="5A6672"/>
                <w:sz w:val="19"/>
              </w:rPr>
              <w:t>Si el programa de auditoría dice que el responsable de calidad auditó el proceso de gestión de la calidad, el hallazgo es automático y no hay forma de explicarlo. Es el caso más común en empresas de menos de 50 personas.</w:t>
            </w:r>
          </w:p>
        </w:tc>
      </w:tr>
    </w:tbl>
    <w:p>
      <w:pPr>
        <w:spacing w:after="40"/>
      </w:pPr>
    </w:p>
    <w:p>
      <w:pPr>
        <w:pStyle w:val="Heading1"/>
        <w:pBdr>
          <w:bottom w:val="single" w:sz="6" w:color="D8DEE5"/>
        </w:pBdr>
      </w:pPr>
      <w:r>
        <w:rPr>
          <w:rFonts w:ascii="Calibri" w:hAnsi="Calibri"/>
        </w:rPr>
        <w:t>El problema aritmético de la empresa chica</w:t>
      </w:r>
    </w:p>
    <w:p>
      <w:pPr>
        <w:spacing w:before="0" w:after="120" w:line="300" w:lineRule="auto"/>
      </w:pPr>
      <w:r>
        <w:rPr>
          <w:rFonts w:ascii="Calibri" w:hAnsi="Calibri"/>
          <w:b w:val="0"/>
          <w:color w:val="242B33"/>
          <w:sz w:val="21"/>
        </w:rPr>
        <w:t>En una empresa de 200 personas la independencia se resuelve cruzando áreas: el de producción audita compras, el de compras audita almacén, y nadie mira su propia casa. En una empresa de 20 personas el cruce se queda sin gente.</w:t>
      </w:r>
    </w:p>
    <w:p>
      <w:pPr>
        <w:spacing w:before="0" w:after="120" w:line="300" w:lineRule="auto"/>
      </w:pPr>
      <w:r>
        <w:rPr>
          <w:rFonts w:ascii="Calibri" w:hAnsi="Calibri"/>
          <w:b w:val="0"/>
          <w:color w:val="242B33"/>
          <w:sz w:val="21"/>
        </w:rPr>
        <w:t xml:space="preserve">El aprieto tiene una forma muy reconocible. </w:t>
      </w:r>
      <w:r>
        <w:rPr>
          <w:rFonts w:ascii="Calibri" w:hAnsi="Calibri"/>
          <w:b/>
          <w:color w:val="07446D"/>
          <w:sz w:val="21"/>
        </w:rPr>
        <w:t>La única persona que entiende un proceso lo suficiente como para auditarlo es la persona que lo opera.</w:t>
      </w:r>
      <w:r>
        <w:rPr>
          <w:rFonts w:ascii="Calibri" w:hAnsi="Calibri"/>
          <w:b w:val="0"/>
          <w:color w:val="242B33"/>
          <w:sz w:val="21"/>
        </w:rPr>
        <w:t xml:space="preserve"> Quien podría auditarlo con independencia no sabe lo bastante del proceso como para hacer una pregunta que incomode; quien sabe lo bastante es justo quien no puede auditarlo.</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1814"/>
        <w:gridCol w:w="4195"/>
        <w:gridCol w:w="2494"/>
      </w:tblGrid>
      <w:tr>
        <w:trPr>
          <w:tblHeader/>
        </w:trPr>
        <w:tc>
          <w:tcPr>
            <w:tcW w:type="dxa" w:w="1814"/>
            <w:shd w:val="clear" w:color="auto" w:fill="01619E"/>
            <w:tcMar>
              <w:top w:w="60" w:type="dxa"/>
              <w:bottom w:w="60" w:type="dxa"/>
              <w:left w:w="100" w:type="dxa"/>
              <w:right w:w="100" w:type="dxa"/>
            </w:tcMar>
          </w:tcPr>
          <w:p>
            <w:pPr>
              <w:spacing w:before="0" w:after="0"/>
            </w:pPr>
            <w:r>
              <w:rPr>
                <w:rFonts w:ascii="Calibri" w:hAnsi="Calibri"/>
                <w:b/>
                <w:color w:val="FFFFFF"/>
                <w:sz w:val="16"/>
              </w:rPr>
              <w:t>TAMAÑO</w:t>
            </w:r>
          </w:p>
        </w:tc>
        <w:tc>
          <w:tcPr>
            <w:tcW w:type="dxa" w:w="4195"/>
            <w:shd w:val="clear" w:color="auto" w:fill="01619E"/>
            <w:tcMar>
              <w:top w:w="60" w:type="dxa"/>
              <w:bottom w:w="60" w:type="dxa"/>
              <w:left w:w="100" w:type="dxa"/>
              <w:right w:w="100" w:type="dxa"/>
            </w:tcMar>
          </w:tcPr>
          <w:p>
            <w:pPr>
              <w:spacing w:before="0" w:after="0"/>
            </w:pPr>
            <w:r>
              <w:rPr>
                <w:rFonts w:ascii="Calibri" w:hAnsi="Calibri"/>
                <w:b/>
                <w:color w:val="FFFFFF"/>
                <w:sz w:val="16"/>
              </w:rPr>
              <w:t>QUÉ PASA CON LA INDEPENDENCIA</w:t>
            </w:r>
          </w:p>
        </w:tc>
        <w:tc>
          <w:tcPr>
            <w:tcW w:type="dxa" w:w="2494"/>
            <w:shd w:val="clear" w:color="auto" w:fill="01619E"/>
            <w:tcMar>
              <w:top w:w="60" w:type="dxa"/>
              <w:bottom w:w="60" w:type="dxa"/>
              <w:left w:w="100" w:type="dxa"/>
              <w:right w:w="100" w:type="dxa"/>
            </w:tcMar>
          </w:tcPr>
          <w:p>
            <w:pPr>
              <w:spacing w:before="0" w:after="0"/>
            </w:pPr>
            <w:r>
              <w:rPr>
                <w:rFonts w:ascii="Calibri" w:hAnsi="Calibri"/>
                <w:b/>
                <w:color w:val="FFFFFF"/>
                <w:sz w:val="16"/>
              </w:rPr>
              <w:t>SALIDA HABITUAL</w:t>
            </w:r>
          </w:p>
        </w:tc>
      </w:tr>
      <w:tr>
        <w:trPr>
          <w:cantSplit/>
        </w:trPr>
        <w:tc>
          <w:tcPr>
            <w:tcW w:type="dxa" w:w="1814"/>
            <w:tcMar>
              <w:top w:w="55" w:type="dxa"/>
              <w:bottom w:w="55" w:type="dxa"/>
              <w:left w:w="100" w:type="dxa"/>
              <w:right w:w="100" w:type="dxa"/>
            </w:tcMar>
          </w:tcPr>
          <w:p>
            <w:pPr>
              <w:spacing w:before="0" w:after="0" w:line="264" w:lineRule="auto"/>
            </w:pPr>
            <w:r>
              <w:rPr>
                <w:rFonts w:ascii="Calibri" w:hAnsi="Calibri"/>
                <w:b w:val="0"/>
                <w:color w:val="242B33"/>
                <w:sz w:val="18"/>
              </w:rPr>
              <w:t>Más de 100 personas</w:t>
            </w:r>
          </w:p>
        </w:tc>
        <w:tc>
          <w:tcPr>
            <w:tcW w:type="dxa" w:w="4195"/>
            <w:tcMar>
              <w:top w:w="55" w:type="dxa"/>
              <w:bottom w:w="55" w:type="dxa"/>
              <w:left w:w="100" w:type="dxa"/>
              <w:right w:w="100" w:type="dxa"/>
            </w:tcMar>
          </w:tcPr>
          <w:p>
            <w:pPr>
              <w:spacing w:before="0" w:after="0" w:line="264" w:lineRule="auto"/>
            </w:pPr>
            <w:r>
              <w:rPr>
                <w:rFonts w:ascii="Calibri" w:hAnsi="Calibri"/>
                <w:b w:val="0"/>
                <w:color w:val="242B33"/>
                <w:sz w:val="18"/>
              </w:rPr>
              <w:t>Hay áreas suficientes para cruzar auditores</w:t>
            </w:r>
          </w:p>
        </w:tc>
        <w:tc>
          <w:tcPr>
            <w:tcW w:type="dxa" w:w="2494"/>
            <w:tcMar>
              <w:top w:w="55" w:type="dxa"/>
              <w:bottom w:w="55" w:type="dxa"/>
              <w:left w:w="100" w:type="dxa"/>
              <w:right w:w="100" w:type="dxa"/>
            </w:tcMar>
          </w:tcPr>
          <w:p>
            <w:pPr>
              <w:spacing w:before="0" w:after="0" w:line="264" w:lineRule="auto"/>
            </w:pPr>
            <w:r>
              <w:rPr>
                <w:rFonts w:ascii="Calibri" w:hAnsi="Calibri"/>
                <w:b w:val="0"/>
                <w:color w:val="242B33"/>
                <w:sz w:val="18"/>
              </w:rPr>
              <w:t>Cruce interno (salida A)</w:t>
            </w:r>
          </w:p>
        </w:tc>
      </w:tr>
      <w:tr>
        <w:trPr>
          <w:cantSplit/>
        </w:trPr>
        <w:tc>
          <w:tcPr>
            <w:tcW w:type="dxa" w:w="181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De 30 a 100</w:t>
            </w:r>
          </w:p>
        </w:tc>
        <w:tc>
          <w:tcPr>
            <w:tcW w:type="dxa" w:w="419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El cruce alcanza para los procesos operativos, pero no para dirección, calidad ni el propio proceso de auditoría</w:t>
            </w:r>
          </w:p>
        </w:tc>
        <w:tc>
          <w:tcPr>
            <w:tcW w:type="dxa" w:w="249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Cruce interno + apoyo externo en los procesos huérfanos</w:t>
            </w:r>
          </w:p>
        </w:tc>
      </w:tr>
      <w:tr>
        <w:trPr>
          <w:cantSplit/>
        </w:trPr>
        <w:tc>
          <w:tcPr>
            <w:tcW w:type="dxa" w:w="1814"/>
            <w:tcMar>
              <w:top w:w="55" w:type="dxa"/>
              <w:bottom w:w="55" w:type="dxa"/>
              <w:left w:w="100" w:type="dxa"/>
              <w:right w:w="100" w:type="dxa"/>
            </w:tcMar>
          </w:tcPr>
          <w:p>
            <w:pPr>
              <w:spacing w:before="0" w:after="0" w:line="264" w:lineRule="auto"/>
            </w:pPr>
            <w:r>
              <w:rPr>
                <w:rFonts w:ascii="Calibri" w:hAnsi="Calibri"/>
                <w:b w:val="0"/>
                <w:color w:val="242B33"/>
                <w:sz w:val="18"/>
              </w:rPr>
              <w:t>Menos de 30</w:t>
            </w:r>
          </w:p>
        </w:tc>
        <w:tc>
          <w:tcPr>
            <w:tcW w:type="dxa" w:w="4195"/>
            <w:tcMar>
              <w:top w:w="55" w:type="dxa"/>
              <w:bottom w:w="55" w:type="dxa"/>
              <w:left w:w="100" w:type="dxa"/>
              <w:right w:w="100" w:type="dxa"/>
            </w:tcMar>
          </w:tcPr>
          <w:p>
            <w:pPr>
              <w:spacing w:before="0" w:after="0" w:line="264" w:lineRule="auto"/>
            </w:pPr>
            <w:r>
              <w:rPr>
                <w:rFonts w:ascii="Calibri" w:hAnsi="Calibri"/>
                <w:b w:val="0"/>
                <w:color w:val="242B33"/>
                <w:sz w:val="18"/>
              </w:rPr>
              <w:t>Casi todo proceso relevante tiene un solo dueño y ningún par posible</w:t>
            </w:r>
          </w:p>
        </w:tc>
        <w:tc>
          <w:tcPr>
            <w:tcW w:type="dxa" w:w="2494"/>
            <w:tcMar>
              <w:top w:w="55" w:type="dxa"/>
              <w:bottom w:w="55" w:type="dxa"/>
              <w:left w:w="100" w:type="dxa"/>
              <w:right w:w="100" w:type="dxa"/>
            </w:tcMar>
          </w:tcPr>
          <w:p>
            <w:pPr>
              <w:spacing w:before="0" w:after="0" w:line="264" w:lineRule="auto"/>
            </w:pPr>
            <w:r>
              <w:rPr>
                <w:rFonts w:ascii="Calibri" w:hAnsi="Calibri"/>
                <w:b w:val="0"/>
                <w:color w:val="242B33"/>
                <w:sz w:val="18"/>
              </w:rPr>
              <w:t>Formar a alguien (B) o traer a un tercero (C)</w:t>
            </w:r>
          </w:p>
        </w:tc>
      </w:tr>
    </w:tbl>
    <w:p>
      <w:pPr>
        <w:spacing w:after="40"/>
      </w:pPr>
    </w:p>
    <w:p>
      <w:pPr>
        <w:pStyle w:val="Heading1"/>
        <w:pBdr>
          <w:bottom w:val="single" w:sz="6" w:color="D8DEE5"/>
        </w:pBdr>
      </w:pPr>
      <w:r>
        <w:rPr>
          <w:rFonts w:ascii="Calibri" w:hAnsi="Calibri"/>
        </w:rPr>
        <w:t>Las tres salidas honestas</w:t>
      </w:r>
    </w:p>
    <w:p>
      <w:pPr>
        <w:spacing w:before="0" w:after="120" w:line="300" w:lineRule="auto"/>
      </w:pPr>
      <w:r>
        <w:rPr>
          <w:rFonts w:ascii="Calibri" w:hAnsi="Calibri"/>
          <w:b w:val="0"/>
          <w:color w:val="242B33"/>
          <w:sz w:val="21"/>
        </w:rPr>
        <w:t xml:space="preserve">No hay más que tres, y las tres son legítimas. Lo que </w:t>
      </w:r>
      <w:r>
        <w:rPr>
          <w:rFonts w:ascii="Calibri" w:hAnsi="Calibri"/>
          <w:b/>
          <w:color w:val="07446D"/>
          <w:sz w:val="21"/>
        </w:rPr>
        <w:t>no</w:t>
      </w:r>
      <w:r>
        <w:rPr>
          <w:rFonts w:ascii="Calibri" w:hAnsi="Calibri"/>
          <w:b w:val="0"/>
          <w:color w:val="242B33"/>
          <w:sz w:val="21"/>
        </w:rPr>
        <w:t xml:space="preserve"> es legítimo es la cuarta, que es la más practicada: que el responsable de calidad audite todo y se firme el papel.</w:t>
      </w:r>
    </w:p>
    <w:p>
      <w:pPr>
        <w:pStyle w:val="Heading2"/>
      </w:pPr>
      <w:r>
        <w:rPr>
          <w:rFonts w:ascii="Calibri" w:hAnsi="Calibri"/>
        </w:rPr>
        <w:t>Salida A · Cruzar áreas por dentro</w:t>
      </w:r>
    </w:p>
    <w:p>
      <w:pPr>
        <w:spacing w:before="0" w:after="120" w:line="300" w:lineRule="auto"/>
      </w:pPr>
      <w:r>
        <w:rPr>
          <w:rFonts w:ascii="Calibri" w:hAnsi="Calibri"/>
          <w:b w:val="0"/>
          <w:color w:val="242B33"/>
          <w:sz w:val="21"/>
        </w:rPr>
        <w:t>Se arma una matriz de quién puede auditar a quién y se asigna evitando toda relación de responsabilidad o de reporte. Es la salida más barata y debe intentarse siempre primero.</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3628"/>
        <w:gridCol w:w="4876"/>
      </w:tblGrid>
      <w:tr>
        <w:trPr>
          <w:tblHeader/>
        </w:trPr>
        <w:tc>
          <w:tcPr>
            <w:tcW w:type="dxa" w:w="3628"/>
            <w:shd w:val="clear" w:color="auto" w:fill="01619E"/>
            <w:tcMar>
              <w:top w:w="60" w:type="dxa"/>
              <w:bottom w:w="60" w:type="dxa"/>
              <w:left w:w="100" w:type="dxa"/>
              <w:right w:w="100" w:type="dxa"/>
            </w:tcMar>
          </w:tcPr>
          <w:p>
            <w:pPr>
              <w:spacing w:before="0" w:after="0"/>
            </w:pPr>
            <w:r>
              <w:rPr>
                <w:rFonts w:ascii="Calibri" w:hAnsi="Calibri"/>
                <w:b/>
                <w:color w:val="FFFFFF"/>
                <w:sz w:val="16"/>
              </w:rPr>
              <w:t>A FAVOR</w:t>
            </w:r>
          </w:p>
        </w:tc>
        <w:tc>
          <w:tcPr>
            <w:tcW w:type="dxa" w:w="4876"/>
            <w:shd w:val="clear" w:color="auto" w:fill="01619E"/>
            <w:tcMar>
              <w:top w:w="60" w:type="dxa"/>
              <w:bottom w:w="60" w:type="dxa"/>
              <w:left w:w="100" w:type="dxa"/>
              <w:right w:w="100" w:type="dxa"/>
            </w:tcMar>
          </w:tcPr>
          <w:p>
            <w:pPr>
              <w:spacing w:before="0" w:after="0"/>
            </w:pPr>
            <w:r>
              <w:rPr>
                <w:rFonts w:ascii="Calibri" w:hAnsi="Calibri"/>
                <w:b/>
                <w:color w:val="FFFFFF"/>
                <w:sz w:val="16"/>
              </w:rPr>
              <w:t>EN CONTRA</w:t>
            </w:r>
          </w:p>
        </w:tc>
      </w:tr>
      <w:tr>
        <w:trPr>
          <w:cantSplit/>
        </w:trPr>
        <w:tc>
          <w:tcPr>
            <w:tcW w:type="dxa" w:w="3628"/>
            <w:tcMar>
              <w:top w:w="55" w:type="dxa"/>
              <w:bottom w:w="55" w:type="dxa"/>
              <w:left w:w="100" w:type="dxa"/>
              <w:right w:w="100" w:type="dxa"/>
            </w:tcMar>
          </w:tcPr>
          <w:p>
            <w:pPr>
              <w:spacing w:before="0" w:after="0" w:line="264" w:lineRule="auto"/>
            </w:pPr>
            <w:r>
              <w:rPr>
                <w:rFonts w:ascii="Calibri" w:hAnsi="Calibri"/>
                <w:b w:val="0"/>
                <w:color w:val="242B33"/>
                <w:sz w:val="18"/>
              </w:rPr>
              <w:t>Costo directo cero</w:t>
            </w:r>
          </w:p>
        </w:tc>
        <w:tc>
          <w:tcPr>
            <w:tcW w:type="dxa" w:w="4876"/>
            <w:tcMar>
              <w:top w:w="55" w:type="dxa"/>
              <w:bottom w:w="55" w:type="dxa"/>
              <w:left w:w="100" w:type="dxa"/>
              <w:right w:w="100" w:type="dxa"/>
            </w:tcMar>
          </w:tcPr>
          <w:p>
            <w:pPr>
              <w:spacing w:before="0" w:after="0" w:line="264" w:lineRule="auto"/>
            </w:pPr>
            <w:r>
              <w:rPr>
                <w:rFonts w:ascii="Calibri" w:hAnsi="Calibri"/>
                <w:b w:val="0"/>
                <w:color w:val="242B33"/>
                <w:sz w:val="18"/>
              </w:rPr>
              <w:t>Se queda sin gente en empresas de menos de 30</w:t>
            </w:r>
          </w:p>
        </w:tc>
      </w:tr>
      <w:tr>
        <w:trPr>
          <w:cantSplit/>
        </w:trPr>
        <w:tc>
          <w:tcPr>
            <w:tcW w:type="dxa" w:w="3628"/>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El auditor conoce el negocio</w:t>
            </w:r>
          </w:p>
        </w:tc>
        <w:tc>
          <w:tcPr>
            <w:tcW w:type="dxa" w:w="4876"/>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Las relaciones personales pesan: es duro levantar un hallazgo a alguien con quien comes todos los días</w:t>
            </w:r>
          </w:p>
        </w:tc>
      </w:tr>
      <w:tr>
        <w:trPr>
          <w:cantSplit/>
        </w:trPr>
        <w:tc>
          <w:tcPr>
            <w:tcW w:type="dxa" w:w="3628"/>
            <w:tcMar>
              <w:top w:w="55" w:type="dxa"/>
              <w:bottom w:w="55" w:type="dxa"/>
              <w:left w:w="100" w:type="dxa"/>
              <w:right w:w="100" w:type="dxa"/>
            </w:tcMar>
          </w:tcPr>
          <w:p>
            <w:pPr>
              <w:spacing w:before="0" w:after="0" w:line="264" w:lineRule="auto"/>
            </w:pPr>
            <w:r>
              <w:rPr>
                <w:rFonts w:ascii="Calibri" w:hAnsi="Calibri"/>
                <w:b w:val="0"/>
                <w:color w:val="242B33"/>
                <w:sz w:val="18"/>
              </w:rPr>
              <w:t>Difunde el sistema por la empresa</w:t>
            </w:r>
          </w:p>
        </w:tc>
        <w:tc>
          <w:tcPr>
            <w:tcW w:type="dxa" w:w="4876"/>
            <w:tcMar>
              <w:top w:w="55" w:type="dxa"/>
              <w:bottom w:w="55" w:type="dxa"/>
              <w:left w:w="100" w:type="dxa"/>
              <w:right w:w="100" w:type="dxa"/>
            </w:tcMar>
          </w:tcPr>
          <w:p>
            <w:pPr>
              <w:spacing w:before="0" w:after="0" w:line="264" w:lineRule="auto"/>
            </w:pPr>
            <w:r>
              <w:rPr>
                <w:rFonts w:ascii="Calibri" w:hAnsi="Calibri"/>
                <w:b w:val="0"/>
                <w:color w:val="242B33"/>
                <w:sz w:val="18"/>
              </w:rPr>
              <w:t>Deja huérfanos dirección, calidad y el propio proceso de auditoría interna</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3F9EC"/>
            <w:tcBorders>
              <w:left w:val="single" w:sz="24" w:color="8BC53D"/>
            </w:tcBorders>
            <w:tcMar>
              <w:top w:w="130" w:type="dxa"/>
              <w:bottom w:w="130" w:type="dxa"/>
              <w:left w:w="180" w:type="dxa"/>
              <w:right w:w="160" w:type="dxa"/>
            </w:tcMar>
          </w:tcPr>
          <w:p>
            <w:pPr>
              <w:spacing w:before="0" w:after="0"/>
            </w:pPr>
            <w:r>
              <w:rPr>
                <w:rFonts w:ascii="Calibri" w:hAnsi="Calibri"/>
                <w:b w:val="0"/>
                <w:color w:val="5A6672"/>
                <w:sz w:val="19"/>
              </w:rPr>
              <w:t xml:space="preserve">Aunque la mayoría de tus procesos se resuelvan por cruce interno, revisa quién audita </w:t>
            </w:r>
            <w:r>
              <w:rPr>
                <w:rFonts w:ascii="Calibri" w:hAnsi="Calibri"/>
                <w:b/>
                <w:color w:val="07446D"/>
                <w:sz w:val="19"/>
              </w:rPr>
              <w:t>el proceso de auditoría interna y la revisión por la dirección</w:t>
            </w:r>
            <w:r>
              <w:rPr>
                <w:rFonts w:ascii="Calibri" w:hAnsi="Calibri"/>
                <w:b w:val="0"/>
                <w:color w:val="5A6672"/>
                <w:sz w:val="19"/>
              </w:rPr>
              <w:t>. Casi siempre son los dos que se quedan sin auditor posible, y son de los que el auditor externo sí revisa.</w:t>
            </w:r>
          </w:p>
        </w:tc>
      </w:tr>
    </w:tbl>
    <w:p>
      <w:pPr>
        <w:spacing w:after="40"/>
      </w:pPr>
    </w:p>
    <w:p>
      <w:pPr>
        <w:pStyle w:val="Heading2"/>
      </w:pPr>
      <w:r>
        <w:rPr>
          <w:rFonts w:ascii="Calibri" w:hAnsi="Calibri"/>
        </w:rPr>
        <w:t>Salida B · Formar a alguien de dentro que no sea del área</w:t>
      </w:r>
    </w:p>
    <w:p>
      <w:pPr>
        <w:spacing w:before="0" w:after="120" w:line="300" w:lineRule="auto"/>
      </w:pPr>
      <w:r>
        <w:rPr>
          <w:rFonts w:ascii="Calibri" w:hAnsi="Calibri"/>
          <w:b w:val="0"/>
          <w:color w:val="242B33"/>
          <w:sz w:val="21"/>
        </w:rPr>
        <w:t>Se elige a una persona sin responsabilidad sobre los procesos críticos —administración, sistemas, recursos humanos suelen servir— y se le forma como auditor interno. Resuelve la independencia formal y construye una capacidad que se queda en la empresa.</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3969"/>
        <w:gridCol w:w="4535"/>
      </w:tblGrid>
      <w:tr>
        <w:trPr>
          <w:tblHeader/>
        </w:trPr>
        <w:tc>
          <w:tcPr>
            <w:tcW w:type="dxa" w:w="3969"/>
            <w:shd w:val="clear" w:color="auto" w:fill="01619E"/>
            <w:tcMar>
              <w:top w:w="60" w:type="dxa"/>
              <w:bottom w:w="60" w:type="dxa"/>
              <w:left w:w="100" w:type="dxa"/>
              <w:right w:w="100" w:type="dxa"/>
            </w:tcMar>
          </w:tcPr>
          <w:p>
            <w:pPr>
              <w:spacing w:before="0" w:after="0"/>
            </w:pPr>
            <w:r>
              <w:rPr>
                <w:rFonts w:ascii="Calibri" w:hAnsi="Calibri"/>
                <w:b/>
                <w:color w:val="FFFFFF"/>
                <w:sz w:val="16"/>
              </w:rPr>
              <w:t>A FAVOR</w:t>
            </w:r>
          </w:p>
        </w:tc>
        <w:tc>
          <w:tcPr>
            <w:tcW w:type="dxa" w:w="4535"/>
            <w:shd w:val="clear" w:color="auto" w:fill="01619E"/>
            <w:tcMar>
              <w:top w:w="60" w:type="dxa"/>
              <w:bottom w:w="60" w:type="dxa"/>
              <w:left w:w="100" w:type="dxa"/>
              <w:right w:w="100" w:type="dxa"/>
            </w:tcMar>
          </w:tcPr>
          <w:p>
            <w:pPr>
              <w:spacing w:before="0" w:after="0"/>
            </w:pPr>
            <w:r>
              <w:rPr>
                <w:rFonts w:ascii="Calibri" w:hAnsi="Calibri"/>
                <w:b/>
                <w:color w:val="FFFFFF"/>
                <w:sz w:val="16"/>
              </w:rPr>
              <w:t>EN CONTRA</w:t>
            </w:r>
          </w:p>
        </w:tc>
      </w:tr>
      <w:tr>
        <w:trPr>
          <w:cantSplit/>
        </w:trPr>
        <w:tc>
          <w:tcPr>
            <w:tcW w:type="dxa" w:w="3969"/>
            <w:tcMar>
              <w:top w:w="55" w:type="dxa"/>
              <w:bottom w:w="55" w:type="dxa"/>
              <w:left w:w="100" w:type="dxa"/>
              <w:right w:w="100" w:type="dxa"/>
            </w:tcMar>
          </w:tcPr>
          <w:p>
            <w:pPr>
              <w:spacing w:before="0" w:after="0" w:line="264" w:lineRule="auto"/>
            </w:pPr>
            <w:r>
              <w:rPr>
                <w:rFonts w:ascii="Calibri" w:hAnsi="Calibri"/>
                <w:b w:val="0"/>
                <w:color w:val="242B33"/>
                <w:sz w:val="18"/>
              </w:rPr>
              <w:t>La capacidad queda en casa y sirve todos los años</w:t>
            </w:r>
          </w:p>
        </w:tc>
        <w:tc>
          <w:tcPr>
            <w:tcW w:type="dxa" w:w="4535"/>
            <w:tcMar>
              <w:top w:w="55" w:type="dxa"/>
              <w:bottom w:w="55" w:type="dxa"/>
              <w:left w:w="100" w:type="dxa"/>
              <w:right w:w="100" w:type="dxa"/>
            </w:tcMar>
          </w:tcPr>
          <w:p>
            <w:pPr>
              <w:spacing w:before="0" w:after="0" w:line="264" w:lineRule="auto"/>
            </w:pPr>
            <w:r>
              <w:rPr>
                <w:rFonts w:ascii="Calibri" w:hAnsi="Calibri"/>
                <w:b w:val="0"/>
                <w:color w:val="242B33"/>
                <w:sz w:val="18"/>
              </w:rPr>
              <w:t>La formación tarda: entre el curso y la primera auditoría útil pasan meses</w:t>
            </w:r>
          </w:p>
        </w:tc>
      </w:tr>
      <w:tr>
        <w:trPr>
          <w:cantSplit/>
        </w:trPr>
        <w:tc>
          <w:tcPr>
            <w:tcW w:type="dxa" w:w="3969"/>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Cumple el requisito de forma limpia y documentable</w:t>
            </w:r>
          </w:p>
        </w:tc>
        <w:tc>
          <w:tcPr>
            <w:tcW w:type="dxa" w:w="453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Un auditor recién formado hace preguntas de manual y encuentra poco en sus primeros ciclos</w:t>
            </w:r>
          </w:p>
        </w:tc>
      </w:tr>
      <w:tr>
        <w:trPr>
          <w:cantSplit/>
        </w:trPr>
        <w:tc>
          <w:tcPr>
            <w:tcW w:type="dxa" w:w="3969"/>
            <w:tcMar>
              <w:top w:w="55" w:type="dxa"/>
              <w:bottom w:w="55" w:type="dxa"/>
              <w:left w:w="100" w:type="dxa"/>
              <w:right w:w="100" w:type="dxa"/>
            </w:tcMar>
          </w:tcPr>
          <w:p>
            <w:pPr>
              <w:spacing w:before="0" w:after="0" w:line="264" w:lineRule="auto"/>
            </w:pPr>
            <w:r>
              <w:rPr>
                <w:rFonts w:ascii="Calibri" w:hAnsi="Calibri"/>
                <w:b w:val="0"/>
                <w:color w:val="242B33"/>
                <w:sz w:val="18"/>
              </w:rPr>
              <w:t>Costo medio y por una sola vez</w:t>
            </w:r>
          </w:p>
        </w:tc>
        <w:tc>
          <w:tcPr>
            <w:tcW w:type="dxa" w:w="4535"/>
            <w:tcMar>
              <w:top w:w="55" w:type="dxa"/>
              <w:bottom w:w="55" w:type="dxa"/>
              <w:left w:w="100" w:type="dxa"/>
              <w:right w:w="100" w:type="dxa"/>
            </w:tcMar>
          </w:tcPr>
          <w:p>
            <w:pPr>
              <w:spacing w:before="0" w:after="0" w:line="264" w:lineRule="auto"/>
            </w:pPr>
            <w:r>
              <w:rPr>
                <w:rFonts w:ascii="Calibri" w:hAnsi="Calibri"/>
                <w:b w:val="0"/>
                <w:color w:val="242B33"/>
                <w:sz w:val="18"/>
              </w:rPr>
              <w:t>Sigue siendo empleado: la presión de no incomodar a la dirección no desaparece</w:t>
            </w:r>
          </w:p>
        </w:tc>
      </w:tr>
    </w:tbl>
    <w:p>
      <w:pPr>
        <w:spacing w:after="40"/>
      </w:pPr>
    </w:p>
    <w:p>
      <w:pPr>
        <w:spacing w:before="0" w:after="120" w:line="300" w:lineRule="auto"/>
      </w:pPr>
      <w:r>
        <w:rPr>
          <w:rFonts w:ascii="Calibri" w:hAnsi="Calibri"/>
          <w:b w:val="0"/>
          <w:color w:val="242B33"/>
          <w:sz w:val="21"/>
        </w:rPr>
        <w:t xml:space="preserve">Es la mejor inversión de mediano plazo, y conviene arrancarla aunque este año se resuelva de otra forma. Lo que hay que tener claro es que </w:t>
      </w:r>
      <w:r>
        <w:rPr>
          <w:rFonts w:ascii="Calibri" w:hAnsi="Calibri"/>
          <w:b/>
          <w:color w:val="07446D"/>
          <w:sz w:val="21"/>
        </w:rPr>
        <w:t>la primera auditoría de un auditor recién formado no va a encontrar lo que encontraría alguien con veinte auditorías encima</w:t>
      </w:r>
      <w:r>
        <w:rPr>
          <w:rFonts w:ascii="Calibri" w:hAnsi="Calibri"/>
          <w:b w:val="0"/>
          <w:color w:val="242B33"/>
          <w:sz w:val="21"/>
        </w:rPr>
        <w:t xml:space="preserve"> — y si la empresa va hacia una certificación este año, ese aprendizaje se paga en hallazgos que llegan vivos a la auditoría externa.</w:t>
      </w:r>
    </w:p>
    <w:p>
      <w:pPr>
        <w:pStyle w:val="Heading2"/>
      </w:pPr>
      <w:r>
        <w:rPr>
          <w:rFonts w:ascii="Calibri" w:hAnsi="Calibri"/>
        </w:rPr>
        <w:t>Salida C · Contratar a un auditor interno externo</w:t>
      </w:r>
    </w:p>
    <w:p>
      <w:pPr>
        <w:spacing w:before="0" w:after="120" w:line="300" w:lineRule="auto"/>
      </w:pPr>
      <w:r>
        <w:rPr>
          <w:rFonts w:ascii="Calibri" w:hAnsi="Calibri"/>
          <w:b w:val="0"/>
          <w:color w:val="242B33"/>
          <w:sz w:val="21"/>
        </w:rPr>
        <w:t xml:space="preserve">Se contrata a alguien ajeno a la nómina para que ejecute la auditoría interna. Suena a contradicción y no lo es: </w:t>
      </w:r>
      <w:r>
        <w:rPr>
          <w:rFonts w:ascii="Calibri" w:hAnsi="Calibri"/>
          <w:b/>
          <w:color w:val="07446D"/>
          <w:sz w:val="21"/>
        </w:rPr>
        <w:t>la auditoría sigue siendo «interna» porque la hace la organización sobre sí misma</w:t>
      </w:r>
      <w:r>
        <w:rPr>
          <w:rFonts w:ascii="Calibri" w:hAnsi="Calibri"/>
          <w:b w:val="0"/>
          <w:color w:val="242B33"/>
          <w:sz w:val="21"/>
        </w:rPr>
        <w:t xml:space="preserve"> —es su programa, su alcance y su informe—; lo que se contrata es la persona que la ejecuta. La cláusula 9.2 no pide que el auditor esté en nómina: pide objetividad e imparcialidad, que es justo lo que un tercero tiene por construcción.</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3969"/>
        <w:gridCol w:w="4535"/>
      </w:tblGrid>
      <w:tr>
        <w:trPr>
          <w:tblHeader/>
        </w:trPr>
        <w:tc>
          <w:tcPr>
            <w:tcW w:type="dxa" w:w="3969"/>
            <w:shd w:val="clear" w:color="auto" w:fill="01619E"/>
            <w:tcMar>
              <w:top w:w="60" w:type="dxa"/>
              <w:bottom w:w="60" w:type="dxa"/>
              <w:left w:w="100" w:type="dxa"/>
              <w:right w:w="100" w:type="dxa"/>
            </w:tcMar>
          </w:tcPr>
          <w:p>
            <w:pPr>
              <w:spacing w:before="0" w:after="0"/>
            </w:pPr>
            <w:r>
              <w:rPr>
                <w:rFonts w:ascii="Calibri" w:hAnsi="Calibri"/>
                <w:b/>
                <w:color w:val="FFFFFF"/>
                <w:sz w:val="16"/>
              </w:rPr>
              <w:t>A FAVOR</w:t>
            </w:r>
          </w:p>
        </w:tc>
        <w:tc>
          <w:tcPr>
            <w:tcW w:type="dxa" w:w="4535"/>
            <w:shd w:val="clear" w:color="auto" w:fill="01619E"/>
            <w:tcMar>
              <w:top w:w="60" w:type="dxa"/>
              <w:bottom w:w="60" w:type="dxa"/>
              <w:left w:w="100" w:type="dxa"/>
              <w:right w:w="100" w:type="dxa"/>
            </w:tcMar>
          </w:tcPr>
          <w:p>
            <w:pPr>
              <w:spacing w:before="0" w:after="0"/>
            </w:pPr>
            <w:r>
              <w:rPr>
                <w:rFonts w:ascii="Calibri" w:hAnsi="Calibri"/>
                <w:b/>
                <w:color w:val="FFFFFF"/>
                <w:sz w:val="16"/>
              </w:rPr>
              <w:t>EN CONTRA</w:t>
            </w:r>
          </w:p>
        </w:tc>
      </w:tr>
      <w:tr>
        <w:trPr>
          <w:cantSplit/>
        </w:trPr>
        <w:tc>
          <w:tcPr>
            <w:tcW w:type="dxa" w:w="3969"/>
            <w:tcMar>
              <w:top w:w="55" w:type="dxa"/>
              <w:bottom w:w="55" w:type="dxa"/>
              <w:left w:w="100" w:type="dxa"/>
              <w:right w:w="100" w:type="dxa"/>
            </w:tcMar>
          </w:tcPr>
          <w:p>
            <w:pPr>
              <w:spacing w:before="0" w:after="0" w:line="264" w:lineRule="auto"/>
            </w:pPr>
            <w:r>
              <w:rPr>
                <w:rFonts w:ascii="Calibri" w:hAnsi="Calibri"/>
                <w:b w:val="0"/>
                <w:color w:val="242B33"/>
                <w:sz w:val="18"/>
              </w:rPr>
              <w:t>Independencia total, sin relaciones internas que la erosionen</w:t>
            </w:r>
          </w:p>
        </w:tc>
        <w:tc>
          <w:tcPr>
            <w:tcW w:type="dxa" w:w="4535"/>
            <w:tcMar>
              <w:top w:w="55" w:type="dxa"/>
              <w:bottom w:w="55" w:type="dxa"/>
              <w:left w:w="100" w:type="dxa"/>
              <w:right w:w="100" w:type="dxa"/>
            </w:tcMar>
          </w:tcPr>
          <w:p>
            <w:pPr>
              <w:spacing w:before="0" w:after="0" w:line="264" w:lineRule="auto"/>
            </w:pPr>
            <w:r>
              <w:rPr>
                <w:rFonts w:ascii="Calibri" w:hAnsi="Calibri"/>
                <w:b w:val="0"/>
                <w:color w:val="242B33"/>
                <w:sz w:val="18"/>
              </w:rPr>
              <w:t>Cuesta dinero cada ciclo, no una sola vez</w:t>
            </w:r>
          </w:p>
        </w:tc>
      </w:tr>
      <w:tr>
        <w:trPr>
          <w:cantSplit/>
        </w:trPr>
        <w:tc>
          <w:tcPr>
            <w:tcW w:type="dxa" w:w="3969"/>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Trae el criterio de haber visto muchos sistemas: sabe dónde mirar</w:t>
            </w:r>
          </w:p>
        </w:tc>
        <w:tc>
          <w:tcPr>
            <w:tcW w:type="dxa" w:w="453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No conoce tu negocio: los primeros medio día se van en entenderlo</w:t>
            </w:r>
          </w:p>
        </w:tc>
      </w:tr>
      <w:tr>
        <w:trPr>
          <w:cantSplit/>
        </w:trPr>
        <w:tc>
          <w:tcPr>
            <w:tcW w:type="dxa" w:w="3969"/>
            <w:tcMar>
              <w:top w:w="55" w:type="dxa"/>
              <w:bottom w:w="55" w:type="dxa"/>
              <w:left w:w="100" w:type="dxa"/>
              <w:right w:w="100" w:type="dxa"/>
            </w:tcMar>
          </w:tcPr>
          <w:p>
            <w:pPr>
              <w:spacing w:before="0" w:after="0" w:line="264" w:lineRule="auto"/>
            </w:pPr>
            <w:r>
              <w:rPr>
                <w:rFonts w:ascii="Calibri" w:hAnsi="Calibri"/>
                <w:b w:val="0"/>
                <w:color w:val="242B33"/>
                <w:sz w:val="18"/>
              </w:rPr>
              <w:t>Resuelve los procesos huérfanos (dirección, calidad, la propia auditoría)</w:t>
            </w:r>
          </w:p>
        </w:tc>
        <w:tc>
          <w:tcPr>
            <w:tcW w:type="dxa" w:w="4535"/>
            <w:tcMar>
              <w:top w:w="55" w:type="dxa"/>
              <w:bottom w:w="55" w:type="dxa"/>
              <w:left w:w="100" w:type="dxa"/>
              <w:right w:w="100" w:type="dxa"/>
            </w:tcMar>
          </w:tcPr>
          <w:p>
            <w:pPr>
              <w:spacing w:before="0" w:after="0" w:line="264" w:lineRule="auto"/>
            </w:pPr>
            <w:r>
              <w:rPr>
                <w:rFonts w:ascii="Calibri" w:hAnsi="Calibri"/>
                <w:b w:val="0"/>
                <w:color w:val="242B33"/>
                <w:sz w:val="18"/>
              </w:rPr>
              <w:t>La capacidad no se queda en la empresa si no se combina con la salida B</w:t>
            </w:r>
          </w:p>
        </w:tc>
      </w:tr>
      <w:tr>
        <w:trPr>
          <w:cantSplit/>
        </w:trPr>
        <w:tc>
          <w:tcPr>
            <w:tcW w:type="dxa" w:w="3969"/>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La evidencia de independencia es trivial de documentar</w:t>
            </w:r>
          </w:p>
        </w:tc>
        <w:tc>
          <w:tcPr>
            <w:tcW w:type="dxa" w:w="453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Hay que verificar su competencia: no cualquiera que se anuncie como auditor lo es</w:t>
            </w:r>
          </w:p>
        </w:tc>
      </w:tr>
    </w:tbl>
    <w:p>
      <w:pPr>
        <w:spacing w:after="40"/>
      </w:pPr>
    </w:p>
    <w:p>
      <w:pPr>
        <w:pStyle w:val="Heading3"/>
      </w:pPr>
      <w:r>
        <w:rPr>
          <w:rFonts w:ascii="Calibri" w:hAnsi="Calibri"/>
        </w:rPr>
        <w:t>Cuándo la salida C es la decisión correcta</w:t>
      </w:r>
    </w:p>
    <w:p>
      <w:pPr>
        <w:spacing w:before="0" w:after="120" w:line="300" w:lineRule="auto"/>
      </w:pPr>
      <w:r>
        <w:rPr>
          <w:rFonts w:ascii="Calibri" w:hAnsi="Calibri"/>
          <w:b w:val="0"/>
          <w:color w:val="242B33"/>
          <w:sz w:val="21"/>
        </w:rPr>
        <w:t>No siempre lo es. Vale la pena cuando se cumple más de una de estas:</w:t>
      </w:r>
    </w:p>
    <w:p>
      <w:pPr>
        <w:pStyle w:val="ListBullet"/>
        <w:spacing w:before="0" w:after="60" w:line="288" w:lineRule="auto"/>
      </w:pPr>
      <w:r>
        <w:rPr>
          <w:rFonts w:ascii="Calibri" w:hAnsi="Calibri"/>
          <w:b w:val="0"/>
          <w:color w:val="242B33"/>
          <w:sz w:val="21"/>
        </w:rPr>
        <w:t xml:space="preserve">La empresa tiene </w:t>
      </w:r>
      <w:r>
        <w:rPr>
          <w:rFonts w:ascii="Calibri" w:hAnsi="Calibri"/>
          <w:b/>
          <w:color w:val="07446D"/>
          <w:sz w:val="21"/>
        </w:rPr>
        <w:t>menos de 30 personas</w:t>
      </w:r>
      <w:r>
        <w:rPr>
          <w:rFonts w:ascii="Calibri" w:hAnsi="Calibri"/>
          <w:b w:val="0"/>
          <w:color w:val="242B33"/>
          <w:sz w:val="21"/>
        </w:rPr>
        <w:t xml:space="preserve"> y no hay cruce posible.</w:t>
      </w:r>
    </w:p>
    <w:p>
      <w:pPr>
        <w:pStyle w:val="ListBullet"/>
        <w:spacing w:before="0" w:after="60" w:line="288" w:lineRule="auto"/>
      </w:pPr>
      <w:r>
        <w:rPr>
          <w:rFonts w:ascii="Calibri" w:hAnsi="Calibri"/>
          <w:b w:val="0"/>
          <w:color w:val="242B33"/>
          <w:sz w:val="21"/>
        </w:rPr>
        <w:t xml:space="preserve">Hay una </w:t>
      </w:r>
      <w:r>
        <w:rPr>
          <w:rFonts w:ascii="Calibri" w:hAnsi="Calibri"/>
          <w:b/>
          <w:color w:val="07446D"/>
          <w:sz w:val="21"/>
        </w:rPr>
        <w:t>auditoría de certificación este año</w:t>
      </w:r>
      <w:r>
        <w:rPr>
          <w:rFonts w:ascii="Calibri" w:hAnsi="Calibri"/>
          <w:b w:val="0"/>
          <w:color w:val="242B33"/>
          <w:sz w:val="21"/>
        </w:rPr>
        <w:t xml:space="preserve"> y no hay margen para la curva de aprendizaje de un auditor nuevo.</w:t>
      </w:r>
    </w:p>
    <w:p>
      <w:pPr>
        <w:pStyle w:val="ListBullet"/>
        <w:spacing w:before="0" w:after="60" w:line="288" w:lineRule="auto"/>
      </w:pPr>
      <w:r>
        <w:rPr>
          <w:rFonts w:ascii="Calibri" w:hAnsi="Calibri"/>
          <w:b w:val="0"/>
          <w:color w:val="242B33"/>
          <w:sz w:val="21"/>
        </w:rPr>
        <w:t xml:space="preserve">La auditoría interna del año pasado </w:t>
      </w:r>
      <w:r>
        <w:rPr>
          <w:rFonts w:ascii="Calibri" w:hAnsi="Calibri"/>
          <w:b/>
          <w:color w:val="07446D"/>
          <w:sz w:val="21"/>
        </w:rPr>
        <w:t>no encontró nada</w:t>
      </w:r>
      <w:r>
        <w:rPr>
          <w:rFonts w:ascii="Calibri" w:hAnsi="Calibri"/>
          <w:b w:val="0"/>
          <w:color w:val="242B33"/>
          <w:sz w:val="21"/>
        </w:rPr>
        <w:t xml:space="preserve"> y la de certificación sí.</w:t>
      </w:r>
    </w:p>
    <w:p>
      <w:pPr>
        <w:pStyle w:val="ListBullet"/>
        <w:spacing w:before="0" w:after="60" w:line="288" w:lineRule="auto"/>
      </w:pPr>
      <w:r>
        <w:rPr>
          <w:rFonts w:ascii="Calibri" w:hAnsi="Calibri"/>
          <w:b w:val="0"/>
          <w:color w:val="242B33"/>
          <w:sz w:val="21"/>
        </w:rPr>
        <w:t xml:space="preserve">Los procesos huérfanos son justamente </w:t>
      </w:r>
      <w:r>
        <w:rPr>
          <w:rFonts w:ascii="Calibri" w:hAnsi="Calibri"/>
          <w:b/>
          <w:color w:val="07446D"/>
          <w:sz w:val="21"/>
        </w:rPr>
        <w:t>dirección y calidad</w:t>
      </w:r>
      <w:r>
        <w:rPr>
          <w:rFonts w:ascii="Calibri" w:hAnsi="Calibri"/>
          <w:b w:val="0"/>
          <w:color w:val="242B33"/>
          <w:sz w:val="21"/>
        </w:rPr>
        <w:t>.</w:t>
      </w:r>
    </w:p>
    <w:p>
      <w:pPr>
        <w:spacing w:before="0" w:after="120" w:line="300" w:lineRule="auto"/>
      </w:pPr>
      <w:r>
        <w:rPr>
          <w:rFonts w:ascii="Calibri" w:hAnsi="Calibri"/>
          <w:b w:val="0"/>
          <w:color w:val="242B33"/>
          <w:sz w:val="21"/>
        </w:rPr>
        <w:t>Y no vale la pena si la empresa ya tiene auditores formados e independientes, o si el sistema está tan verde que lo que hace falta todavía no es auditarlo sino terminar de implantarlo.</w:t>
      </w: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2F7FB"/>
            <w:tcBorders>
              <w:left w:val="single" w:sz="24" w:color="01619E"/>
            </w:tcBorders>
            <w:tcMar>
              <w:top w:w="130" w:type="dxa"/>
              <w:bottom w:w="130" w:type="dxa"/>
              <w:left w:w="180" w:type="dxa"/>
              <w:right w:w="160" w:type="dxa"/>
            </w:tcMar>
          </w:tcPr>
          <w:p>
            <w:pPr>
              <w:spacing w:before="0" w:after="0"/>
            </w:pPr>
            <w:r>
              <w:rPr>
                <w:rFonts w:ascii="Calibri" w:hAnsi="Calibri"/>
                <w:b/>
                <w:color w:val="07446D"/>
                <w:sz w:val="19"/>
              </w:rPr>
              <w:t xml:space="preserve">Si eliges la salida C: </w:t>
            </w:r>
            <w:r>
              <w:rPr>
                <w:rFonts w:ascii="Calibri" w:hAnsi="Calibri"/>
                <w:b w:val="0"/>
                <w:color w:val="5A6672"/>
                <w:sz w:val="19"/>
              </w:rPr>
              <w:t xml:space="preserve">Softgrade presta ese servicio: ejecutamos la auditoría interna como tercero independiente, con el programa, los planes, el informe y el seguimiento de hallazgos. El precio publicado arranca en </w:t>
            </w:r>
            <w:r>
              <w:rPr>
                <w:rFonts w:ascii="Calibri" w:hAnsi="Calibri"/>
                <w:b/>
                <w:color w:val="07446D"/>
                <w:sz w:val="19"/>
              </w:rPr>
              <w:t>$32,000 MXN más IVA</w:t>
            </w:r>
            <w:r>
              <w:rPr>
                <w:rFonts w:ascii="Calibri" w:hAnsi="Calibri"/>
                <w:b w:val="0"/>
                <w:color w:val="5A6672"/>
                <w:sz w:val="19"/>
              </w:rPr>
              <w:t xml:space="preserve"> por un ciclo de tres semanas con dos días de auditoría en un sitio; cada día adicional de auditoría son </w:t>
            </w:r>
            <w:r>
              <w:rPr>
                <w:rFonts w:ascii="Calibri" w:hAnsi="Calibri"/>
                <w:b/>
                <w:color w:val="07446D"/>
                <w:sz w:val="19"/>
              </w:rPr>
              <w:t>$14,000 MXN</w:t>
            </w:r>
            <w:r>
              <w:rPr>
                <w:rFonts w:ascii="Calibri" w:hAnsi="Calibri"/>
                <w:b w:val="0"/>
                <w:color w:val="5A6672"/>
                <w:sz w:val="19"/>
              </w:rPr>
              <w:t>. Los detalles vigentes están en softgrade.mx.</w:t>
              <w:br/>
              <w:t xml:space="preserve">Conviene decir también lo que </w:t>
            </w:r>
            <w:r>
              <w:rPr>
                <w:rFonts w:ascii="Calibri" w:hAnsi="Calibri"/>
                <w:b/>
                <w:color w:val="07446D"/>
                <w:sz w:val="19"/>
              </w:rPr>
              <w:t>no</w:t>
            </w:r>
            <w:r>
              <w:rPr>
                <w:rFonts w:ascii="Calibri" w:hAnsi="Calibri"/>
                <w:b w:val="0"/>
                <w:color w:val="5A6672"/>
                <w:sz w:val="19"/>
              </w:rPr>
              <w:t xml:space="preserve"> somos: Softgrade no es un organismo de certificación y no puede certificar a nadie. La certificación la emite un organismo de certificación acreditado bajo ISO/IEC 17021-1, que tú eliges y que es independiente de quien te prepara.</w:t>
            </w:r>
          </w:p>
        </w:tc>
      </w:tr>
    </w:tbl>
    <w:p>
      <w:pPr>
        <w:spacing w:after="40"/>
      </w:pPr>
    </w:p>
    <w:p>
      <w:pPr>
        <w:pStyle w:val="Heading1"/>
        <w:pBdr>
          <w:bottom w:val="single" w:sz="6" w:color="D8DEE5"/>
        </w:pBdr>
      </w:pPr>
      <w:r>
        <w:rPr>
          <w:rFonts w:ascii="Calibri" w:hAnsi="Calibri"/>
        </w:rPr>
        <w:t>La cuarta salida, que no es una salida</w:t>
      </w:r>
    </w:p>
    <w:p>
      <w:pPr>
        <w:spacing w:before="0" w:after="120" w:line="300" w:lineRule="auto"/>
      </w:pPr>
      <w:r>
        <w:rPr>
          <w:rFonts w:ascii="Calibri" w:hAnsi="Calibri"/>
          <w:b w:val="0"/>
          <w:color w:val="242B33"/>
          <w:sz w:val="21"/>
        </w:rPr>
        <w:t xml:space="preserve">Merece nombre propio porque es la más común: </w:t>
      </w:r>
      <w:r>
        <w:rPr>
          <w:rFonts w:ascii="Calibri" w:hAnsi="Calibri"/>
          <w:b/>
          <w:color w:val="07446D"/>
          <w:sz w:val="21"/>
        </w:rPr>
        <w:t>el responsable de calidad audita todo el sistema, incluido su propio proceso, y se firma el informe.</w:t>
      </w:r>
      <w:r>
        <w:rPr>
          <w:rFonts w:ascii="Calibri" w:hAnsi="Calibri"/>
          <w:b w:val="0"/>
          <w:color w:val="242B33"/>
          <w:sz w:val="21"/>
        </w:rPr>
        <w:t xml:space="preserve"> Sale gratis, se hace en dos días y produce un papel que aparenta cumplir.</w:t>
      </w:r>
    </w:p>
    <w:p>
      <w:pPr>
        <w:spacing w:before="0" w:after="120" w:line="300" w:lineRule="auto"/>
      </w:pPr>
      <w:r>
        <w:rPr>
          <w:rFonts w:ascii="Calibri" w:hAnsi="Calibri"/>
          <w:b w:val="0"/>
          <w:color w:val="242B33"/>
          <w:sz w:val="21"/>
        </w:rPr>
        <w:t>Lo que produce en realidad es esto:</w:t>
      </w:r>
    </w:p>
    <w:p>
      <w:pPr>
        <w:pStyle w:val="ListBullet"/>
        <w:spacing w:before="0" w:after="60" w:line="288" w:lineRule="auto"/>
      </w:pPr>
      <w:r>
        <w:rPr>
          <w:rFonts w:ascii="Calibri" w:hAnsi="Calibri"/>
          <w:b w:val="0"/>
          <w:color w:val="242B33"/>
          <w:sz w:val="21"/>
        </w:rPr>
        <w:t xml:space="preserve">Un </w:t>
      </w:r>
      <w:r>
        <w:rPr>
          <w:rFonts w:ascii="Calibri" w:hAnsi="Calibri"/>
          <w:b/>
          <w:color w:val="07446D"/>
          <w:sz w:val="21"/>
        </w:rPr>
        <w:t>hallazgo seguro</w:t>
      </w:r>
      <w:r>
        <w:rPr>
          <w:rFonts w:ascii="Calibri" w:hAnsi="Calibri"/>
          <w:b w:val="0"/>
          <w:color w:val="242B33"/>
          <w:sz w:val="21"/>
        </w:rPr>
        <w:t xml:space="preserve"> en la auditoría de certificación, en cuanto el auditor externo cruce el programa con el organigrama.</w:t>
      </w:r>
    </w:p>
    <w:p>
      <w:pPr>
        <w:pStyle w:val="ListBullet"/>
        <w:spacing w:before="0" w:after="60" w:line="288" w:lineRule="auto"/>
      </w:pPr>
      <w:r>
        <w:rPr>
          <w:rFonts w:ascii="Calibri" w:hAnsi="Calibri"/>
          <w:b w:val="0"/>
          <w:color w:val="242B33"/>
          <w:sz w:val="21"/>
        </w:rPr>
        <w:t xml:space="preserve">Una auditoría que </w:t>
      </w:r>
      <w:r>
        <w:rPr>
          <w:rFonts w:ascii="Calibri" w:hAnsi="Calibri"/>
          <w:b/>
          <w:color w:val="07446D"/>
          <w:sz w:val="21"/>
        </w:rPr>
        <w:t>no encuentra nada</w:t>
      </w:r>
      <w:r>
        <w:rPr>
          <w:rFonts w:ascii="Calibri" w:hAnsi="Calibri"/>
          <w:b w:val="0"/>
          <w:color w:val="242B33"/>
          <w:sz w:val="21"/>
        </w:rPr>
        <w:t>, porque nadie levanta hallazgos sobre su propio trabajo — y entonces los encuentra el auditor externo, que es el momento y el lugar más caros para descubrirlos.</w:t>
      </w:r>
    </w:p>
    <w:p>
      <w:pPr>
        <w:pStyle w:val="ListBullet"/>
        <w:spacing w:before="0" w:after="60" w:line="288" w:lineRule="auto"/>
      </w:pPr>
      <w:r>
        <w:rPr>
          <w:rFonts w:ascii="Calibri" w:hAnsi="Calibri"/>
          <w:b w:val="0"/>
          <w:color w:val="242B33"/>
          <w:sz w:val="21"/>
        </w:rPr>
        <w:t>La pérdida del único mecanismo que la empresa tiene para verse a sí misma antes de que la vean de fuera.</w:t>
      </w: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DEDED"/>
            <w:tcBorders>
              <w:left w:val="single" w:sz="24" w:color="EF9A9A"/>
            </w:tcBorders>
            <w:tcMar>
              <w:top w:w="130" w:type="dxa"/>
              <w:bottom w:w="130" w:type="dxa"/>
              <w:left w:w="180" w:type="dxa"/>
              <w:right w:w="160" w:type="dxa"/>
            </w:tcMar>
          </w:tcPr>
          <w:p>
            <w:pPr>
              <w:spacing w:before="0" w:after="0"/>
            </w:pPr>
            <w:r>
              <w:rPr>
                <w:rFonts w:ascii="Calibri" w:hAnsi="Calibri"/>
                <w:b/>
                <w:color w:val="B91C1C"/>
                <w:sz w:val="19"/>
              </w:rPr>
              <w:t xml:space="preserve">✗ Así no: </w:t>
            </w:r>
            <w:r>
              <w:rPr>
                <w:rFonts w:ascii="Calibri" w:hAnsi="Calibri"/>
                <w:i/>
                <w:color w:val="2563EB"/>
                <w:sz w:val="19"/>
              </w:rPr>
              <w:t>Auditor: responsable del SGC. Procesos auditados: todos, incluido gestión de la calidad. Resultado: sin no conformidades.</w:t>
            </w:r>
            <w:r>
              <w:rPr>
                <w:rFonts w:ascii="Calibri" w:hAnsi="Calibri"/>
                <w:b w:val="0"/>
                <w:color w:val="5A6672"/>
                <w:sz w:val="19"/>
              </w:rPr>
              <w:t xml:space="preserve"> Tres problemas en dos renglones.</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3F9EC"/>
            <w:tcBorders>
              <w:left w:val="single" w:sz="24" w:color="8BC53D"/>
            </w:tcBorders>
            <w:tcMar>
              <w:top w:w="130" w:type="dxa"/>
              <w:bottom w:w="130" w:type="dxa"/>
              <w:left w:w="180" w:type="dxa"/>
              <w:right w:w="160" w:type="dxa"/>
            </w:tcMar>
          </w:tcPr>
          <w:p>
            <w:pPr>
              <w:spacing w:before="0" w:after="0"/>
            </w:pPr>
            <w:r>
              <w:rPr>
                <w:rFonts w:ascii="Calibri" w:hAnsi="Calibri"/>
                <w:b/>
                <w:color w:val="4D7C0F"/>
                <w:sz w:val="19"/>
              </w:rPr>
              <w:t xml:space="preserve">¿Y la que ya hiciste? </w:t>
            </w:r>
            <w:r>
              <w:rPr>
                <w:rFonts w:ascii="Calibri" w:hAnsi="Calibri"/>
                <w:b w:val="0"/>
                <w:color w:val="5A6672"/>
                <w:sz w:val="19"/>
              </w:rPr>
              <w:t xml:space="preserve">Si tu empresa ya corrió una auditoría interna, la pregunta útil no es si se hizo: es si </w:t>
            </w:r>
            <w:r>
              <w:rPr>
                <w:rFonts w:ascii="Calibri" w:hAnsi="Calibri"/>
                <w:b/>
                <w:color w:val="07446D"/>
                <w:sz w:val="19"/>
              </w:rPr>
              <w:t>cuenta</w:t>
            </w:r>
            <w:r>
              <w:rPr>
                <w:rFonts w:ascii="Calibri" w:hAnsi="Calibri"/>
                <w:b w:val="0"/>
                <w:color w:val="5A6672"/>
                <w:sz w:val="19"/>
              </w:rPr>
              <w:t xml:space="preserve">. El diagnóstico gratuito de </w:t>
            </w:r>
            <w:r>
              <w:rPr>
                <w:rFonts w:ascii="Calibri" w:hAnsi="Calibri"/>
                <w:b/>
                <w:color w:val="07446D"/>
                <w:sz w:val="19"/>
              </w:rPr>
              <w:t>lp.softgrade.mx/diagnostico-auditoria-interna</w:t>
            </w:r>
            <w:r>
              <w:rPr>
                <w:rFonts w:ascii="Calibri" w:hAnsi="Calibri"/>
                <w:b w:val="0"/>
                <w:color w:val="5A6672"/>
                <w:sz w:val="19"/>
              </w:rPr>
              <w:t xml:space="preserve"> la mide contra el requisito 9.2 —cómo se programó, quién la hizo, en qué se apoyaron los hallazgos y qué pasó después— y devuelve cada hallazgo con su inciso. Son de 5 a 9 minutos y el resultado es inmediato.</w:t>
            </w:r>
          </w:p>
        </w:tc>
      </w:tr>
    </w:tbl>
    <w:p>
      <w:pPr>
        <w:spacing w:after="40"/>
      </w:pPr>
    </w:p>
    <w:p>
      <w:pPr>
        <w:pStyle w:val="Heading1"/>
        <w:pBdr>
          <w:bottom w:val="single" w:sz="6" w:color="D8DEE5"/>
        </w:pBdr>
      </w:pPr>
      <w:r>
        <w:rPr>
          <w:rFonts w:ascii="Calibri" w:hAnsi="Calibri"/>
        </w:rPr>
        <w:t>Competencia: la otra mitad del requisito</w:t>
      </w:r>
    </w:p>
    <w:p>
      <w:pPr>
        <w:spacing w:before="0" w:after="120" w:line="300" w:lineRule="auto"/>
      </w:pPr>
      <w:r>
        <w:rPr>
          <w:rFonts w:ascii="Calibri" w:hAnsi="Calibri"/>
          <w:b w:val="0"/>
          <w:color w:val="242B33"/>
          <w:sz w:val="21"/>
        </w:rPr>
        <w:t xml:space="preserve">La independencia dice quién </w:t>
      </w:r>
      <w:r>
        <w:rPr>
          <w:rFonts w:ascii="Calibri" w:hAnsi="Calibri"/>
          <w:b/>
          <w:color w:val="07446D"/>
          <w:sz w:val="21"/>
        </w:rPr>
        <w:t>no</w:t>
      </w:r>
      <w:r>
        <w:rPr>
          <w:rFonts w:ascii="Calibri" w:hAnsi="Calibri"/>
          <w:b w:val="0"/>
          <w:color w:val="242B33"/>
          <w:sz w:val="21"/>
        </w:rPr>
        <w:t xml:space="preserve"> puede auditar. La competencia dice quién </w:t>
      </w:r>
      <w:r>
        <w:rPr>
          <w:rFonts w:ascii="Calibri" w:hAnsi="Calibri"/>
          <w:b/>
          <w:color w:val="07446D"/>
          <w:sz w:val="21"/>
        </w:rPr>
        <w:t>sí</w:t>
      </w:r>
      <w:r>
        <w:rPr>
          <w:rFonts w:ascii="Calibri" w:hAnsi="Calibri"/>
          <w:b w:val="0"/>
          <w:color w:val="242B33"/>
          <w:sz w:val="21"/>
        </w:rPr>
        <w:t>. Un auditor interno necesita tres cosas, y ninguna es un diploma por sí sola.</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2835"/>
        <w:gridCol w:w="2835"/>
        <w:gridCol w:w="3061"/>
      </w:tblGrid>
      <w:tr>
        <w:trPr>
          <w:tblHeader/>
        </w:trPr>
        <w:tc>
          <w:tcPr>
            <w:tcW w:type="dxa" w:w="2835"/>
            <w:shd w:val="clear" w:color="auto" w:fill="01619E"/>
            <w:tcMar>
              <w:top w:w="60" w:type="dxa"/>
              <w:bottom w:w="60" w:type="dxa"/>
              <w:left w:w="100" w:type="dxa"/>
              <w:right w:w="100" w:type="dxa"/>
            </w:tcMar>
          </w:tcPr>
          <w:p>
            <w:pPr>
              <w:spacing w:before="0" w:after="0"/>
            </w:pPr>
            <w:r>
              <w:rPr>
                <w:rFonts w:ascii="Calibri" w:hAnsi="Calibri"/>
                <w:b/>
                <w:color w:val="FFFFFF"/>
                <w:sz w:val="16"/>
              </w:rPr>
              <w:t>QUÉ NECESITA</w:t>
            </w:r>
          </w:p>
        </w:tc>
        <w:tc>
          <w:tcPr>
            <w:tcW w:type="dxa" w:w="2835"/>
            <w:shd w:val="clear" w:color="auto" w:fill="01619E"/>
            <w:tcMar>
              <w:top w:w="60" w:type="dxa"/>
              <w:bottom w:w="60" w:type="dxa"/>
              <w:left w:w="100" w:type="dxa"/>
              <w:right w:w="100" w:type="dxa"/>
            </w:tcMar>
          </w:tcPr>
          <w:p>
            <w:pPr>
              <w:spacing w:before="0" w:after="0"/>
            </w:pPr>
            <w:r>
              <w:rPr>
                <w:rFonts w:ascii="Calibri" w:hAnsi="Calibri"/>
                <w:b/>
                <w:color w:val="FFFFFF"/>
                <w:sz w:val="16"/>
              </w:rPr>
              <w:t>CÓMO SE DEMUESTRA</w:t>
            </w:r>
          </w:p>
        </w:tc>
        <w:tc>
          <w:tcPr>
            <w:tcW w:type="dxa" w:w="3061"/>
            <w:shd w:val="clear" w:color="auto" w:fill="01619E"/>
            <w:tcMar>
              <w:top w:w="60" w:type="dxa"/>
              <w:bottom w:w="60" w:type="dxa"/>
              <w:left w:w="100" w:type="dxa"/>
              <w:right w:w="100" w:type="dxa"/>
            </w:tcMar>
          </w:tcPr>
          <w:p>
            <w:pPr>
              <w:spacing w:before="0" w:after="0"/>
            </w:pPr>
            <w:r>
              <w:rPr>
                <w:rFonts w:ascii="Calibri" w:hAnsi="Calibri"/>
                <w:b/>
                <w:color w:val="FFFFFF"/>
                <w:sz w:val="16"/>
              </w:rPr>
              <w:t>CÓMO SE CONSIGUE</w:t>
            </w:r>
          </w:p>
        </w:tc>
      </w:tr>
      <w:tr>
        <w:trPr>
          <w:cantSplit/>
        </w:trPr>
        <w:tc>
          <w:tcPr>
            <w:tcW w:type="dxa" w:w="2835"/>
            <w:tcMar>
              <w:top w:w="55" w:type="dxa"/>
              <w:bottom w:w="55" w:type="dxa"/>
              <w:left w:w="100" w:type="dxa"/>
              <w:right w:w="100" w:type="dxa"/>
            </w:tcMar>
          </w:tcPr>
          <w:p>
            <w:pPr>
              <w:spacing w:before="0" w:after="0" w:line="264" w:lineRule="auto"/>
            </w:pPr>
            <w:r>
              <w:rPr>
                <w:rFonts w:ascii="Calibri" w:hAnsi="Calibri"/>
                <w:b w:val="0"/>
                <w:color w:val="242B33"/>
                <w:sz w:val="18"/>
              </w:rPr>
              <w:t>Conocer el criterio: qué pide la norma y qué pide el sistema de la empresa</w:t>
            </w:r>
          </w:p>
        </w:tc>
        <w:tc>
          <w:tcPr>
            <w:tcW w:type="dxa" w:w="2835"/>
            <w:tcMar>
              <w:top w:w="55" w:type="dxa"/>
              <w:bottom w:w="55" w:type="dxa"/>
              <w:left w:w="100" w:type="dxa"/>
              <w:right w:w="100" w:type="dxa"/>
            </w:tcMar>
          </w:tcPr>
          <w:p>
            <w:pPr>
              <w:spacing w:before="0" w:after="0" w:line="264" w:lineRule="auto"/>
            </w:pPr>
            <w:r>
              <w:rPr>
                <w:rFonts w:ascii="Calibri" w:hAnsi="Calibri"/>
                <w:b w:val="0"/>
                <w:color w:val="242B33"/>
                <w:sz w:val="18"/>
              </w:rPr>
              <w:t>Constancia de formación, o examen interno</w:t>
            </w:r>
          </w:p>
        </w:tc>
        <w:tc>
          <w:tcPr>
            <w:tcW w:type="dxa" w:w="3061"/>
            <w:tcMar>
              <w:top w:w="55" w:type="dxa"/>
              <w:bottom w:w="55" w:type="dxa"/>
              <w:left w:w="100" w:type="dxa"/>
              <w:right w:w="100" w:type="dxa"/>
            </w:tcMar>
          </w:tcPr>
          <w:p>
            <w:pPr>
              <w:spacing w:before="0" w:after="0" w:line="264" w:lineRule="auto"/>
            </w:pPr>
            <w:r>
              <w:rPr>
                <w:rFonts w:ascii="Calibri" w:hAnsi="Calibri"/>
                <w:b w:val="0"/>
                <w:color w:val="242B33"/>
                <w:sz w:val="18"/>
              </w:rPr>
              <w:t>Curso de auditor interno, o estudio guiado</w:t>
            </w:r>
          </w:p>
        </w:tc>
      </w:tr>
      <w:tr>
        <w:trPr>
          <w:cantSplit/>
        </w:trPr>
        <w:tc>
          <w:tcPr>
            <w:tcW w:type="dxa" w:w="283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Saber auditar: preguntar, muestrear, evidenciar, redactar el hallazgo</w:t>
            </w:r>
          </w:p>
        </w:tc>
        <w:tc>
          <w:tcPr>
            <w:tcW w:type="dxa" w:w="283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Auditorías ejecutadas y sus informes</w:t>
            </w:r>
          </w:p>
        </w:tc>
        <w:tc>
          <w:tcPr>
            <w:tcW w:type="dxa" w:w="306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Acompañar a un auditor con experiencia en dos o tres auditorías</w:t>
            </w:r>
          </w:p>
        </w:tc>
      </w:tr>
      <w:tr>
        <w:trPr>
          <w:cantSplit/>
        </w:trPr>
        <w:tc>
          <w:tcPr>
            <w:tcW w:type="dxa" w:w="2835"/>
            <w:tcMar>
              <w:top w:w="55" w:type="dxa"/>
              <w:bottom w:w="55" w:type="dxa"/>
              <w:left w:w="100" w:type="dxa"/>
              <w:right w:w="100" w:type="dxa"/>
            </w:tcMar>
          </w:tcPr>
          <w:p>
            <w:pPr>
              <w:spacing w:before="0" w:after="0" w:line="264" w:lineRule="auto"/>
            </w:pPr>
            <w:r>
              <w:rPr>
                <w:rFonts w:ascii="Calibri" w:hAnsi="Calibri"/>
                <w:b w:val="0"/>
                <w:color w:val="242B33"/>
                <w:sz w:val="18"/>
              </w:rPr>
              <w:t>Conocer el proceso lo suficiente para preguntar bien</w:t>
            </w:r>
          </w:p>
        </w:tc>
        <w:tc>
          <w:tcPr>
            <w:tcW w:type="dxa" w:w="2835"/>
            <w:tcMar>
              <w:top w:w="55" w:type="dxa"/>
              <w:bottom w:w="55" w:type="dxa"/>
              <w:left w:w="100" w:type="dxa"/>
              <w:right w:w="100" w:type="dxa"/>
            </w:tcMar>
          </w:tcPr>
          <w:p>
            <w:pPr>
              <w:spacing w:before="0" w:after="0" w:line="264" w:lineRule="auto"/>
            </w:pPr>
            <w:r>
              <w:rPr>
                <w:rFonts w:ascii="Calibri" w:hAnsi="Calibri"/>
                <w:b w:val="0"/>
                <w:color w:val="242B33"/>
                <w:sz w:val="18"/>
              </w:rPr>
              <w:t>Experiencia en el sector o preparación previa documentada</w:t>
            </w:r>
          </w:p>
        </w:tc>
        <w:tc>
          <w:tcPr>
            <w:tcW w:type="dxa" w:w="3061"/>
            <w:tcMar>
              <w:top w:w="55" w:type="dxa"/>
              <w:bottom w:w="55" w:type="dxa"/>
              <w:left w:w="100" w:type="dxa"/>
              <w:right w:w="100" w:type="dxa"/>
            </w:tcMar>
          </w:tcPr>
          <w:p>
            <w:pPr>
              <w:spacing w:before="0" w:after="0" w:line="264" w:lineRule="auto"/>
            </w:pPr>
            <w:r>
              <w:rPr>
                <w:rFonts w:ascii="Calibri" w:hAnsi="Calibri"/>
                <w:b w:val="0"/>
                <w:color w:val="242B33"/>
                <w:sz w:val="18"/>
              </w:rPr>
              <w:t>Preparación del paso 3: leer procedimientos y registros antes</w:t>
            </w: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3F9EC"/>
            <w:tcBorders>
              <w:left w:val="single" w:sz="24" w:color="8BC53D"/>
            </w:tcBorders>
            <w:tcMar>
              <w:top w:w="130" w:type="dxa"/>
              <w:bottom w:w="130" w:type="dxa"/>
              <w:left w:w="180" w:type="dxa"/>
              <w:right w:w="160" w:type="dxa"/>
            </w:tcMar>
          </w:tcPr>
          <w:p>
            <w:pPr>
              <w:spacing w:before="0" w:after="0"/>
            </w:pPr>
            <w:r>
              <w:rPr>
                <w:rFonts w:ascii="Calibri" w:hAnsi="Calibri"/>
                <w:b w:val="0"/>
                <w:color w:val="5A6672"/>
                <w:sz w:val="19"/>
              </w:rPr>
              <w:t xml:space="preserve">La forma más barata de formar a un auditor interno es que </w:t>
            </w:r>
            <w:r>
              <w:rPr>
                <w:rFonts w:ascii="Calibri" w:hAnsi="Calibri"/>
                <w:b/>
                <w:color w:val="07446D"/>
                <w:sz w:val="19"/>
              </w:rPr>
              <w:t>acompañe</w:t>
            </w:r>
            <w:r>
              <w:rPr>
                <w:rFonts w:ascii="Calibri" w:hAnsi="Calibri"/>
                <w:b w:val="0"/>
                <w:color w:val="5A6672"/>
                <w:sz w:val="19"/>
              </w:rPr>
              <w:t xml:space="preserve"> a quien audita este año como observador, y audite el siguiente. Si contratas la salida C, pide expresamente que tu gente acompañe: conviertes un gasto en formación.</w:t>
            </w:r>
          </w:p>
        </w:tc>
      </w:tr>
    </w:tbl>
    <w:p>
      <w:pPr>
        <w:spacing w:after="40"/>
      </w:pPr>
    </w:p>
    <w:p>
      <w:pPr>
        <w:pStyle w:val="Heading2"/>
      </w:pPr>
      <w:r>
        <w:rPr>
          <w:rFonts w:ascii="Calibri" w:hAnsi="Calibri"/>
        </w:rPr>
        <w:t>Lo que hay que dejar por escrito</w:t>
      </w:r>
    </w:p>
    <w:p>
      <w:pPr>
        <w:spacing w:before="0" w:after="120" w:line="300" w:lineRule="auto"/>
      </w:pPr>
      <w:r>
        <w:rPr>
          <w:rFonts w:ascii="Calibri" w:hAnsi="Calibri"/>
          <w:b w:val="0"/>
          <w:color w:val="242B33"/>
          <w:sz w:val="21"/>
        </w:rPr>
        <w:t xml:space="preserve">Todo lo anterior se documenta en </w:t>
      </w:r>
      <w:r>
        <w:rPr>
          <w:rFonts w:ascii="Calibri" w:hAnsi="Calibri"/>
          <w:b/>
          <w:color w:val="07446D"/>
          <w:sz w:val="21"/>
        </w:rPr>
        <w:t>una</w:t>
      </w:r>
      <w:r>
        <w:rPr>
          <w:rFonts w:ascii="Calibri" w:hAnsi="Calibri"/>
          <w:b w:val="0"/>
          <w:color w:val="242B33"/>
          <w:sz w:val="21"/>
        </w:rPr>
        <w:t xml:space="preserve"> hoja por auditor —la de la </w:t>
      </w:r>
      <w:r>
        <w:rPr>
          <w:rFonts w:ascii="Calibri" w:hAnsi="Calibri"/>
          <w:b/>
          <w:color w:val="07446D"/>
          <w:sz w:val="21"/>
        </w:rPr>
        <w:t>cuarta parte</w:t>
      </w:r>
      <w:r>
        <w:rPr>
          <w:rFonts w:ascii="Calibri" w:hAnsi="Calibri"/>
          <w:b w:val="0"/>
          <w:color w:val="242B33"/>
          <w:sz w:val="21"/>
        </w:rPr>
        <w:t xml:space="preserve"> de este documento—, que se archiva junto al programa. Lleva:</w:t>
      </w:r>
    </w:p>
    <w:p>
      <w:pPr>
        <w:pStyle w:val="ListBullet"/>
        <w:spacing w:before="0" w:after="60" w:line="288" w:lineRule="auto"/>
      </w:pPr>
      <w:r>
        <w:rPr>
          <w:rFonts w:ascii="Calibri" w:hAnsi="Calibri"/>
          <w:b/>
          <w:color w:val="07446D"/>
          <w:sz w:val="21"/>
        </w:rPr>
        <w:t>1.</w:t>
      </w:r>
      <w:r>
        <w:rPr>
          <w:rFonts w:ascii="Calibri" w:hAnsi="Calibri"/>
          <w:b w:val="0"/>
          <w:color w:val="242B33"/>
          <w:sz w:val="21"/>
        </w:rPr>
        <w:t xml:space="preserve"> Nombre del auditor y procesos que va a auditar.</w:t>
      </w:r>
    </w:p>
    <w:p>
      <w:pPr>
        <w:pStyle w:val="ListBullet"/>
        <w:spacing w:before="0" w:after="60" w:line="288" w:lineRule="auto"/>
      </w:pPr>
      <w:r>
        <w:rPr>
          <w:rFonts w:ascii="Calibri" w:hAnsi="Calibri"/>
          <w:b/>
          <w:color w:val="07446D"/>
          <w:sz w:val="21"/>
        </w:rPr>
        <w:t>2.</w:t>
      </w:r>
      <w:r>
        <w:rPr>
          <w:rFonts w:ascii="Calibri" w:hAnsi="Calibri"/>
          <w:b w:val="0"/>
          <w:color w:val="242B33"/>
          <w:sz w:val="21"/>
        </w:rPr>
        <w:t xml:space="preserve"> Su puesto y a quién reporta.</w:t>
      </w:r>
    </w:p>
    <w:p>
      <w:pPr>
        <w:pStyle w:val="ListBullet"/>
        <w:spacing w:before="0" w:after="60" w:line="288" w:lineRule="auto"/>
      </w:pPr>
      <w:r>
        <w:rPr>
          <w:rFonts w:ascii="Calibri" w:hAnsi="Calibri"/>
          <w:b/>
          <w:color w:val="07446D"/>
          <w:sz w:val="21"/>
        </w:rPr>
        <w:t>3.</w:t>
      </w:r>
      <w:r>
        <w:rPr>
          <w:rFonts w:ascii="Calibri" w:hAnsi="Calibri"/>
          <w:b w:val="0"/>
          <w:color w:val="242B33"/>
          <w:sz w:val="21"/>
        </w:rPr>
        <w:t xml:space="preserve"> </w:t>
      </w:r>
      <w:r>
        <w:rPr>
          <w:rFonts w:ascii="Calibri" w:hAnsi="Calibri"/>
          <w:b/>
          <w:color w:val="07446D"/>
          <w:sz w:val="21"/>
        </w:rPr>
        <w:t>Declaración de independencia</w:t>
      </w:r>
      <w:r>
        <w:rPr>
          <w:rFonts w:ascii="Calibri" w:hAnsi="Calibri"/>
          <w:b w:val="0"/>
          <w:color w:val="242B33"/>
          <w:sz w:val="21"/>
        </w:rPr>
        <w:t>: que no tiene responsabilidad ni relación de reporte sobre los procesos que auditará, firmada por él.</w:t>
      </w:r>
    </w:p>
    <w:p>
      <w:pPr>
        <w:pStyle w:val="ListBullet"/>
        <w:spacing w:before="0" w:after="60" w:line="288" w:lineRule="auto"/>
      </w:pPr>
      <w:r>
        <w:rPr>
          <w:rFonts w:ascii="Calibri" w:hAnsi="Calibri"/>
          <w:b/>
          <w:color w:val="07446D"/>
          <w:sz w:val="21"/>
        </w:rPr>
        <w:t>4.</w:t>
      </w:r>
      <w:r>
        <w:rPr>
          <w:rFonts w:ascii="Calibri" w:hAnsi="Calibri"/>
          <w:b w:val="0"/>
          <w:color w:val="242B33"/>
          <w:sz w:val="21"/>
        </w:rPr>
        <w:t xml:space="preserve"> Evidencia de competencia: formación, experiencia o auditorías previas.</w:t>
      </w:r>
    </w:p>
    <w:p>
      <w:pPr>
        <w:pStyle w:val="ListBullet"/>
        <w:spacing w:before="0" w:after="60" w:line="288" w:lineRule="auto"/>
      </w:pPr>
      <w:r>
        <w:rPr>
          <w:rFonts w:ascii="Calibri" w:hAnsi="Calibri"/>
          <w:b/>
          <w:color w:val="07446D"/>
          <w:sz w:val="21"/>
        </w:rPr>
        <w:t>5.</w:t>
      </w:r>
      <w:r>
        <w:rPr>
          <w:rFonts w:ascii="Calibri" w:hAnsi="Calibri"/>
          <w:b w:val="0"/>
          <w:color w:val="242B33"/>
          <w:sz w:val="21"/>
        </w:rPr>
        <w:t xml:space="preserve"> Autorización de quien gestiona el programa de auditoría.</w:t>
      </w: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DF2EA"/>
            <w:tcBorders>
              <w:left w:val="single" w:sz="24" w:color="E86922"/>
            </w:tcBorders>
            <w:tcMar>
              <w:top w:w="130" w:type="dxa"/>
              <w:bottom w:w="130" w:type="dxa"/>
              <w:left w:w="180" w:type="dxa"/>
              <w:right w:w="160" w:type="dxa"/>
            </w:tcMar>
          </w:tcPr>
          <w:p>
            <w:pPr>
              <w:spacing w:before="0" w:after="0"/>
            </w:pPr>
            <w:r>
              <w:rPr>
                <w:rFonts w:ascii="Calibri" w:hAnsi="Calibri"/>
                <w:b/>
                <w:color w:val="07446D"/>
                <w:sz w:val="19"/>
              </w:rPr>
              <w:t xml:space="preserve">También para el externo: </w:t>
            </w:r>
            <w:r>
              <w:rPr>
                <w:rFonts w:ascii="Calibri" w:hAnsi="Calibri"/>
                <w:b w:val="0"/>
                <w:color w:val="5A6672"/>
                <w:sz w:val="19"/>
              </w:rPr>
              <w:t>Si el auditor es externo, esta hoja se llena igual y se le adjunta su currículo y su acuerdo de confidencialidad. Que sea de fuera no te exime de demostrar su competencia: te la simplifica.</w:t>
            </w:r>
          </w:p>
        </w:tc>
      </w:tr>
    </w:tbl>
    <w:p>
      <w:pPr>
        <w:spacing w:after="40"/>
      </w:pPr>
    </w:p>
    <w:p>
      <w:pPr>
        <w:pStyle w:val="Heading1"/>
        <w:pBdr>
          <w:bottom w:val="single" w:sz="6" w:color="D8DEE5"/>
        </w:pBdr>
      </w:pPr>
      <w:r>
        <w:rPr>
          <w:rFonts w:ascii="Calibri" w:hAnsi="Calibri"/>
        </w:rPr>
        <w:t>Cómo decidir, en cinco minutos</w:t>
      </w:r>
    </w:p>
    <w:p>
      <w:pPr>
        <w:spacing w:before="0" w:after="120" w:line="300" w:lineRule="auto"/>
      </w:pPr>
      <w:r>
        <w:rPr>
          <w:rFonts w:ascii="Calibri" w:hAnsi="Calibri"/>
          <w:b w:val="0"/>
          <w:color w:val="242B33"/>
          <w:sz w:val="21"/>
        </w:rPr>
        <w:t>Contesta en orden y para en la primera que aplique:</w:t>
      </w:r>
    </w:p>
    <w:p>
      <w:pPr>
        <w:pStyle w:val="ListBullet"/>
        <w:spacing w:before="0" w:after="60" w:line="288" w:lineRule="auto"/>
      </w:pPr>
      <w:r>
        <w:rPr>
          <w:rFonts w:ascii="Calibri" w:hAnsi="Calibri"/>
          <w:b/>
          <w:color w:val="07446D"/>
          <w:sz w:val="21"/>
        </w:rPr>
        <w:t>1.</w:t>
      </w:r>
      <w:r>
        <w:rPr>
          <w:rFonts w:ascii="Calibri" w:hAnsi="Calibri"/>
          <w:b w:val="0"/>
          <w:color w:val="242B33"/>
          <w:sz w:val="21"/>
        </w:rPr>
        <w:t xml:space="preserve"> ¿Tienes al menos dos personas sin responsabilidad cruzada sobre los procesos críticos, y alguna con formación de auditor? → </w:t>
      </w:r>
      <w:r>
        <w:rPr>
          <w:rFonts w:ascii="Calibri" w:hAnsi="Calibri"/>
          <w:b/>
          <w:color w:val="07446D"/>
          <w:sz w:val="21"/>
        </w:rPr>
        <w:t>Salida A</w:t>
      </w:r>
      <w:r>
        <w:rPr>
          <w:rFonts w:ascii="Calibri" w:hAnsi="Calibri"/>
          <w:b w:val="0"/>
          <w:color w:val="242B33"/>
          <w:sz w:val="21"/>
        </w:rPr>
        <w:t>, y resuelve aparte los procesos huérfanos.</w:t>
      </w:r>
    </w:p>
    <w:p>
      <w:pPr>
        <w:pStyle w:val="ListBullet"/>
        <w:spacing w:before="0" w:after="60" w:line="288" w:lineRule="auto"/>
      </w:pPr>
      <w:r>
        <w:rPr>
          <w:rFonts w:ascii="Calibri" w:hAnsi="Calibri"/>
          <w:b/>
          <w:color w:val="07446D"/>
          <w:sz w:val="21"/>
        </w:rPr>
        <w:t>2.</w:t>
      </w:r>
      <w:r>
        <w:rPr>
          <w:rFonts w:ascii="Calibri" w:hAnsi="Calibri"/>
          <w:b w:val="0"/>
          <w:color w:val="242B33"/>
          <w:sz w:val="21"/>
        </w:rPr>
        <w:t xml:space="preserve"> ¿Tienes a alguien sin responsabilidad sobre los procesos críticos, tiempo para formarla y </w:t>
      </w:r>
      <w:r>
        <w:rPr>
          <w:rFonts w:ascii="Calibri" w:hAnsi="Calibri"/>
          <w:b/>
          <w:color w:val="07446D"/>
          <w:sz w:val="21"/>
        </w:rPr>
        <w:t>ninguna auditoría de certificación en los próximos seis meses</w:t>
      </w:r>
      <w:r>
        <w:rPr>
          <w:rFonts w:ascii="Calibri" w:hAnsi="Calibri"/>
          <w:b w:val="0"/>
          <w:color w:val="242B33"/>
          <w:sz w:val="21"/>
        </w:rPr>
        <w:t xml:space="preserve">? → </w:t>
      </w:r>
      <w:r>
        <w:rPr>
          <w:rFonts w:ascii="Calibri" w:hAnsi="Calibri"/>
          <w:b/>
          <w:color w:val="07446D"/>
          <w:sz w:val="21"/>
        </w:rPr>
        <w:t>Salida B</w:t>
      </w:r>
      <w:r>
        <w:rPr>
          <w:rFonts w:ascii="Calibri" w:hAnsi="Calibri"/>
          <w:b w:val="0"/>
          <w:color w:val="242B33"/>
          <w:sz w:val="21"/>
        </w:rPr>
        <w:t>.</w:t>
      </w:r>
    </w:p>
    <w:p>
      <w:pPr>
        <w:pStyle w:val="ListBullet"/>
        <w:spacing w:before="0" w:after="60" w:line="288" w:lineRule="auto"/>
      </w:pPr>
      <w:r>
        <w:rPr>
          <w:rFonts w:ascii="Calibri" w:hAnsi="Calibri"/>
          <w:b/>
          <w:color w:val="07446D"/>
          <w:sz w:val="21"/>
        </w:rPr>
        <w:t>3.</w:t>
      </w:r>
      <w:r>
        <w:rPr>
          <w:rFonts w:ascii="Calibri" w:hAnsi="Calibri"/>
          <w:b w:val="0"/>
          <w:color w:val="242B33"/>
          <w:sz w:val="21"/>
        </w:rPr>
        <w:t xml:space="preserve"> ¿Tienes auditoría de certificación este año, o la interna del año pasado no encontró nada, o los procesos huérfanos son dirección y calidad? → </w:t>
      </w:r>
      <w:r>
        <w:rPr>
          <w:rFonts w:ascii="Calibri" w:hAnsi="Calibri"/>
          <w:b/>
          <w:color w:val="07446D"/>
          <w:sz w:val="21"/>
        </w:rPr>
        <w:t>Salida C</w:t>
      </w:r>
      <w:r>
        <w:rPr>
          <w:rFonts w:ascii="Calibri" w:hAnsi="Calibri"/>
          <w:b w:val="0"/>
          <w:color w:val="242B33"/>
          <w:sz w:val="21"/>
        </w:rPr>
        <w:t>, y aprovecha para formar a alguien acompañando.</w:t>
      </w:r>
    </w:p>
    <w:p>
      <w:pPr>
        <w:spacing w:before="0" w:after="120" w:line="300" w:lineRule="auto"/>
      </w:pPr>
      <w:r>
        <w:rPr>
          <w:rFonts w:ascii="Calibri" w:hAnsi="Calibri"/>
          <w:b w:val="0"/>
          <w:color w:val="242B33"/>
          <w:sz w:val="21"/>
        </w:rPr>
        <w:t xml:space="preserve">Sea cual sea la respuesta, </w:t>
      </w:r>
      <w:r>
        <w:rPr>
          <w:rFonts w:ascii="Calibri" w:hAnsi="Calibri"/>
          <w:b/>
          <w:color w:val="07446D"/>
          <w:sz w:val="21"/>
        </w:rPr>
        <w:t>el programa del año lo produces tú, con la segunda parte de este documento</w:t>
      </w:r>
      <w:r>
        <w:rPr>
          <w:rFonts w:ascii="Calibri" w:hAnsi="Calibri"/>
          <w:b w:val="0"/>
          <w:color w:val="242B33"/>
          <w:sz w:val="21"/>
        </w:rPr>
        <w:t>; los planes, las listas de verificación y el seguimiento de hallazgos los produces con el kit completo. Lo que cambia entre las tres salidas es únicamente quién se sienta del lado del auditor.</w:t>
      </w:r>
    </w:p>
    <w:p>
      <w:r>
        <w:br w:type="page"/>
      </w:r>
    </w:p>
    <w:p>
      <w:pPr>
        <w:pStyle w:val="Heading1"/>
        <w:pBdr>
          <w:bottom w:val="single" w:sz="6" w:color="D8DEE5"/>
        </w:pBdr>
      </w:pPr>
      <w:r>
        <w:rPr>
          <w:rFonts w:ascii="Calibri" w:hAnsi="Calibri"/>
        </w:rPr>
        <w:t>Cuarta parte · La declaración de independencia y competencia</w:t>
      </w:r>
    </w:p>
    <w:p>
      <w:pPr>
        <w:spacing w:before="0" w:after="120" w:line="300" w:lineRule="auto"/>
      </w:pPr>
      <w:r>
        <w:rPr>
          <w:rFonts w:ascii="Calibri" w:hAnsi="Calibri"/>
          <w:b w:val="0"/>
          <w:color w:val="242B33"/>
          <w:sz w:val="21"/>
        </w:rPr>
        <w:t xml:space="preserve">Con esta hoja se cierra la decisión de la tercera parte, y se archiva junto al programa de la segunda. Una advertencia antes de llenarla: si un auditor no la puede firmar, lo que se arregla es </w:t>
      </w:r>
      <w:r>
        <w:rPr>
          <w:rFonts w:ascii="Calibri" w:hAnsi="Calibri"/>
          <w:b/>
          <w:color w:val="07446D"/>
          <w:sz w:val="21"/>
        </w:rPr>
        <w:t>la asignación del proceso</w:t>
      </w:r>
      <w:r>
        <w:rPr>
          <w:rFonts w:ascii="Calibri" w:hAnsi="Calibri"/>
          <w:b w:val="0"/>
          <w:color w:val="242B33"/>
          <w:sz w:val="21"/>
        </w:rPr>
        <w:t>, no la redacción de la declaración.</w:t>
      </w:r>
    </w:p>
    <w:p>
      <w:pPr>
        <w:spacing w:before="0" w:after="160" w:line="276" w:lineRule="auto"/>
      </w:pPr>
      <w:r>
        <w:rPr>
          <w:rFonts w:ascii="Calibri" w:hAnsi="Calibri"/>
          <w:b w:val="0"/>
          <w:i/>
          <w:color w:val="939DA8"/>
          <w:sz w:val="17"/>
        </w:rPr>
        <w:t xml:space="preserve">Como en la segunda parte, lo que va </w:t>
      </w:r>
      <w:r>
        <w:rPr>
          <w:rFonts w:ascii="Calibri" w:hAnsi="Calibri"/>
          <w:b/>
          <w:i/>
          <w:color w:val="E86922"/>
          <w:sz w:val="17"/>
          <w:shd w:val="clear" w:color="auto" w:fill="FFF4EC"/>
        </w:rPr>
        <w:t>[entre corchetes]</w:t>
      </w:r>
      <w:r>
        <w:rPr>
          <w:rFonts w:ascii="Calibri" w:hAnsi="Calibri"/>
          <w:b w:val="0"/>
          <w:i/>
          <w:color w:val="939DA8"/>
          <w:sz w:val="17"/>
        </w:rPr>
        <w:t xml:space="preserve"> son campos que sustituyes con datos de tu empresa, y los renglones en blanco están dimensionados para llenarse a mano o en Word.</w:t>
      </w:r>
    </w:p>
    <w:p>
      <w:pPr>
        <w:spacing w:before="0" w:after="120" w:line="300" w:lineRule="auto"/>
      </w:pPr>
      <w:r>
        <w:rPr>
          <w:rFonts w:ascii="Calibri" w:hAnsi="Calibri"/>
          <w:b/>
          <w:color w:val="07446D"/>
          <w:sz w:val="21"/>
        </w:rPr>
        <w:t>Una hoja por auditor, por ciclo.</w:t>
      </w:r>
      <w:r>
        <w:rPr>
          <w:rFonts w:ascii="Calibri" w:hAnsi="Calibri"/>
          <w:b w:val="0"/>
          <w:color w:val="242B33"/>
          <w:sz w:val="21"/>
        </w:rPr>
        <w:t xml:space="preserve"> Se llena al asignar el equipo —paso 2 del método— y antes de preparar ninguna lista de verificación. Es la evidencia de que quien audita puede auditar: que no es responsable de lo que va a revisar y que sabe hacerlo.</w:t>
      </w:r>
    </w:p>
    <w:p>
      <w:pPr>
        <w:spacing w:before="0" w:after="120" w:line="300" w:lineRule="auto"/>
      </w:pPr>
      <w:r>
        <w:rPr>
          <w:rFonts w:ascii="Calibri" w:hAnsi="Calibri"/>
          <w:b w:val="0"/>
          <w:color w:val="242B33"/>
          <w:sz w:val="21"/>
        </w:rPr>
        <w:t>Qué hacer cuando la empresa es chica y ya no queda nadie independiente está en la tercera parte, con las tres salidas y lo que cuesta cada una.</w:t>
      </w:r>
    </w:p>
    <w:p>
      <w:pPr>
        <w:pStyle w:val="Heading2"/>
      </w:pPr>
      <w:r>
        <w:rPr>
          <w:rFonts w:ascii="Calibri" w:hAnsi="Calibri"/>
        </w:rPr>
        <w:t>Datos del auditor</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2041"/>
        <w:gridCol w:w="2835"/>
        <w:gridCol w:w="1701"/>
        <w:gridCol w:w="1814"/>
      </w:tblGrid>
      <w:tr>
        <w:trPr>
          <w:cantSplit/>
        </w:trPr>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Empresa</w:t>
            </w:r>
          </w:p>
        </w:tc>
        <w:tc>
          <w:tcPr>
            <w:tcW w:type="dxa" w:w="2835"/>
            <w:tcMar>
              <w:top w:w="55" w:type="dxa"/>
              <w:bottom w:w="55" w:type="dxa"/>
              <w:left w:w="100" w:type="dxa"/>
              <w:right w:w="100" w:type="dxa"/>
            </w:tcMar>
          </w:tcPr>
          <w:p>
            <w:pPr>
              <w:spacing w:before="0" w:after="0" w:line="264" w:lineRule="auto"/>
            </w:pPr>
            <w:r>
              <w:rPr>
                <w:rFonts w:ascii="Calibri" w:hAnsi="Calibri"/>
                <w:b/>
                <w:color w:val="E86922"/>
                <w:sz w:val="18"/>
                <w:shd w:val="clear" w:color="auto" w:fill="FFF4EC"/>
              </w:rPr>
              <w:t>[razón social de la empresa]</w:t>
            </w:r>
          </w:p>
        </w:tc>
        <w:tc>
          <w:tcPr>
            <w:tcW w:type="dxa" w:w="1701"/>
            <w:tcMar>
              <w:top w:w="55" w:type="dxa"/>
              <w:bottom w:w="55" w:type="dxa"/>
              <w:left w:w="100" w:type="dxa"/>
              <w:right w:w="100" w:type="dxa"/>
            </w:tcMar>
          </w:tcPr>
          <w:p>
            <w:pPr>
              <w:spacing w:before="0" w:after="0" w:line="264" w:lineRule="auto"/>
            </w:pPr>
            <w:r>
              <w:rPr>
                <w:rFonts w:ascii="Calibri" w:hAnsi="Calibri"/>
                <w:b w:val="0"/>
                <w:color w:val="242B33"/>
                <w:sz w:val="18"/>
              </w:rPr>
              <w:t>Ciclo / año</w:t>
            </w:r>
          </w:p>
        </w:tc>
        <w:tc>
          <w:tcPr>
            <w:tcW w:type="dxa" w:w="1814"/>
            <w:tcMar>
              <w:top w:w="55" w:type="dxa"/>
              <w:bottom w:w="55" w:type="dxa"/>
              <w:left w:w="100" w:type="dxa"/>
              <w:right w:w="100" w:type="dxa"/>
            </w:tcMar>
          </w:tcPr>
          <w:p>
            <w:pPr>
              <w:spacing w:before="0" w:after="0" w:line="264" w:lineRule="auto"/>
            </w:pPr>
          </w:p>
        </w:tc>
      </w:tr>
      <w:tr>
        <w:trPr>
          <w:cantSplit/>
        </w:trPr>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Nombre del auditor</w:t>
            </w:r>
          </w:p>
        </w:tc>
        <w:tc>
          <w:tcPr>
            <w:tcW w:type="dxa" w:w="2835"/>
            <w:tcMar>
              <w:top w:w="55" w:type="dxa"/>
              <w:bottom w:w="55" w:type="dxa"/>
              <w:left w:w="100" w:type="dxa"/>
              <w:right w:w="100" w:type="dxa"/>
            </w:tcMar>
            <w:shd w:val="clear" w:color="auto" w:fill="FAFCFE"/>
          </w:tcPr>
          <w:p>
            <w:pPr>
              <w:spacing w:before="0" w:after="0" w:line="264" w:lineRule="auto"/>
            </w:pPr>
          </w:p>
        </w:tc>
        <w:tc>
          <w:tcPr>
            <w:tcW w:type="dxa" w:w="170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Fecha</w:t>
            </w:r>
          </w:p>
        </w:tc>
        <w:tc>
          <w:tcPr>
            <w:tcW w:type="dxa" w:w="1814"/>
            <w:tcMar>
              <w:top w:w="55" w:type="dxa"/>
              <w:bottom w:w="55" w:type="dxa"/>
              <w:left w:w="100" w:type="dxa"/>
              <w:right w:w="100" w:type="dxa"/>
            </w:tcMar>
            <w:shd w:val="clear" w:color="auto" w:fill="FAFCFE"/>
          </w:tcPr>
          <w:p>
            <w:pPr>
              <w:spacing w:before="0" w:after="0" w:line="264" w:lineRule="auto"/>
            </w:pPr>
          </w:p>
        </w:tc>
      </w:tr>
      <w:tr>
        <w:trPr>
          <w:cantSplit/>
        </w:trPr>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Puesto</w:t>
            </w:r>
          </w:p>
        </w:tc>
        <w:tc>
          <w:tcPr>
            <w:tcW w:type="dxa" w:w="2835"/>
            <w:tcMar>
              <w:top w:w="55" w:type="dxa"/>
              <w:bottom w:w="55" w:type="dxa"/>
              <w:left w:w="100" w:type="dxa"/>
              <w:right w:w="100" w:type="dxa"/>
            </w:tcMar>
          </w:tcPr>
          <w:p>
            <w:pPr>
              <w:spacing w:before="0" w:after="0" w:line="264" w:lineRule="auto"/>
            </w:pPr>
          </w:p>
        </w:tc>
        <w:tc>
          <w:tcPr>
            <w:tcW w:type="dxa" w:w="1701"/>
            <w:tcMar>
              <w:top w:w="55" w:type="dxa"/>
              <w:bottom w:w="55" w:type="dxa"/>
              <w:left w:w="100" w:type="dxa"/>
              <w:right w:w="100" w:type="dxa"/>
            </w:tcMar>
          </w:tcPr>
          <w:p>
            <w:pPr>
              <w:spacing w:before="0" w:after="0" w:line="264" w:lineRule="auto"/>
            </w:pPr>
            <w:r>
              <w:rPr>
                <w:rFonts w:ascii="Calibri" w:hAnsi="Calibri"/>
                <w:b w:val="0"/>
                <w:color w:val="242B33"/>
                <w:sz w:val="18"/>
              </w:rPr>
              <w:t>Área</w:t>
            </w:r>
          </w:p>
        </w:tc>
        <w:tc>
          <w:tcPr>
            <w:tcW w:type="dxa" w:w="1814"/>
            <w:tcMar>
              <w:top w:w="55" w:type="dxa"/>
              <w:bottom w:w="55" w:type="dxa"/>
              <w:left w:w="100" w:type="dxa"/>
              <w:right w:w="100" w:type="dxa"/>
            </w:tcMar>
          </w:tcPr>
          <w:p>
            <w:pPr>
              <w:spacing w:before="0" w:after="0" w:line="264" w:lineRule="auto"/>
            </w:pPr>
          </w:p>
        </w:tc>
      </w:tr>
      <w:tr>
        <w:trPr>
          <w:cantSplit/>
        </w:trPr>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Reporta a (nombre y puesto)</w:t>
            </w:r>
          </w:p>
        </w:tc>
        <w:tc>
          <w:tcPr>
            <w:tcW w:type="dxa" w:w="2835"/>
            <w:tcMar>
              <w:top w:w="55" w:type="dxa"/>
              <w:bottom w:w="55" w:type="dxa"/>
              <w:left w:w="100" w:type="dxa"/>
              <w:right w:w="100" w:type="dxa"/>
            </w:tcMar>
            <w:shd w:val="clear" w:color="auto" w:fill="FAFCFE"/>
          </w:tcPr>
          <w:p>
            <w:pPr>
              <w:spacing w:before="0" w:after="0" w:line="264" w:lineRule="auto"/>
            </w:pPr>
          </w:p>
        </w:tc>
        <w:tc>
          <w:tcPr>
            <w:tcW w:type="dxa" w:w="170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¿Es el auditor líder? (sí / no)</w:t>
            </w:r>
          </w:p>
        </w:tc>
        <w:tc>
          <w:tcPr>
            <w:tcW w:type="dxa" w:w="1814"/>
            <w:tcMar>
              <w:top w:w="55" w:type="dxa"/>
              <w:bottom w:w="55" w:type="dxa"/>
              <w:left w:w="100" w:type="dxa"/>
              <w:right w:w="100" w:type="dxa"/>
            </w:tcMar>
            <w:shd w:val="clear" w:color="auto" w:fill="FAFCFE"/>
          </w:tcPr>
          <w:p>
            <w:pPr>
              <w:spacing w:before="0" w:after="0" w:line="264" w:lineRule="auto"/>
            </w:pPr>
          </w:p>
        </w:tc>
      </w:tr>
      <w:tr>
        <w:trPr>
          <w:cantSplit/>
        </w:trPr>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Vínculo con la empresa (interno / externo)</w:t>
            </w:r>
          </w:p>
        </w:tc>
        <w:tc>
          <w:tcPr>
            <w:tcW w:type="dxa" w:w="2835"/>
            <w:tcMar>
              <w:top w:w="55" w:type="dxa"/>
              <w:bottom w:w="55" w:type="dxa"/>
              <w:left w:w="100" w:type="dxa"/>
              <w:right w:w="100" w:type="dxa"/>
            </w:tcMar>
          </w:tcPr>
          <w:p>
            <w:pPr>
              <w:spacing w:before="0" w:after="0" w:line="264" w:lineRule="auto"/>
            </w:pPr>
          </w:p>
        </w:tc>
        <w:tc>
          <w:tcPr>
            <w:tcW w:type="dxa" w:w="1701"/>
            <w:tcMar>
              <w:top w:w="55" w:type="dxa"/>
              <w:bottom w:w="55" w:type="dxa"/>
              <w:left w:w="100" w:type="dxa"/>
              <w:right w:w="100" w:type="dxa"/>
            </w:tcMar>
          </w:tcPr>
          <w:p>
            <w:pPr>
              <w:spacing w:before="0" w:after="0" w:line="264" w:lineRule="auto"/>
            </w:pPr>
            <w:r>
              <w:rPr>
                <w:rFonts w:ascii="Calibri" w:hAnsi="Calibri"/>
                <w:b w:val="0"/>
                <w:color w:val="242B33"/>
                <w:sz w:val="18"/>
              </w:rPr>
              <w:t>Antigüedad en la empresa</w:t>
            </w:r>
          </w:p>
        </w:tc>
        <w:tc>
          <w:tcPr>
            <w:tcW w:type="dxa" w:w="1814"/>
            <w:tcMar>
              <w:top w:w="55" w:type="dxa"/>
              <w:bottom w:w="55" w:type="dxa"/>
              <w:left w:w="100" w:type="dxa"/>
              <w:right w:w="100" w:type="dxa"/>
            </w:tcMar>
          </w:tcPr>
          <w:p>
            <w:pPr>
              <w:spacing w:before="0" w:after="0" w:line="264" w:lineRule="auto"/>
            </w:pPr>
          </w:p>
        </w:tc>
      </w:tr>
    </w:tbl>
    <w:p>
      <w:pPr>
        <w:spacing w:after="40"/>
      </w:pPr>
    </w:p>
    <w:p>
      <w:pPr>
        <w:pStyle w:val="Heading2"/>
      </w:pPr>
      <w:r>
        <w:rPr>
          <w:rFonts w:ascii="Calibri" w:hAnsi="Calibri"/>
        </w:rPr>
        <w:t>Procesos que auditará</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510"/>
        <w:gridCol w:w="2324"/>
        <w:gridCol w:w="2041"/>
        <w:gridCol w:w="1928"/>
        <w:gridCol w:w="1587"/>
      </w:tblGrid>
      <w:tr>
        <w:trPr>
          <w:tblHeader/>
        </w:trPr>
        <w:tc>
          <w:tcPr>
            <w:tcW w:type="dxa" w:w="510"/>
            <w:shd w:val="clear" w:color="auto" w:fill="01619E"/>
            <w:tcMar>
              <w:top w:w="60" w:type="dxa"/>
              <w:bottom w:w="60" w:type="dxa"/>
              <w:left w:w="100" w:type="dxa"/>
              <w:right w:w="100" w:type="dxa"/>
            </w:tcMar>
          </w:tcPr>
          <w:p>
            <w:pPr>
              <w:spacing w:before="0" w:after="0"/>
            </w:pPr>
            <w:r>
              <w:rPr>
                <w:rFonts w:ascii="Calibri" w:hAnsi="Calibri"/>
                <w:b/>
                <w:color w:val="FFFFFF"/>
                <w:sz w:val="16"/>
              </w:rPr>
              <w:t>#</w:t>
            </w:r>
          </w:p>
        </w:tc>
        <w:tc>
          <w:tcPr>
            <w:tcW w:type="dxa" w:w="2324"/>
            <w:shd w:val="clear" w:color="auto" w:fill="01619E"/>
            <w:tcMar>
              <w:top w:w="60" w:type="dxa"/>
              <w:bottom w:w="60" w:type="dxa"/>
              <w:left w:w="100" w:type="dxa"/>
              <w:right w:w="100" w:type="dxa"/>
            </w:tcMar>
          </w:tcPr>
          <w:p>
            <w:pPr>
              <w:spacing w:before="0" w:after="0"/>
            </w:pPr>
            <w:r>
              <w:rPr>
                <w:rFonts w:ascii="Calibri" w:hAnsi="Calibri"/>
                <w:b/>
                <w:color w:val="FFFFFF"/>
                <w:sz w:val="16"/>
              </w:rPr>
              <w:t>PROCESO</w:t>
            </w:r>
          </w:p>
        </w:tc>
        <w:tc>
          <w:tcPr>
            <w:tcW w:type="dxa" w:w="2041"/>
            <w:shd w:val="clear" w:color="auto" w:fill="01619E"/>
            <w:tcMar>
              <w:top w:w="60" w:type="dxa"/>
              <w:bottom w:w="60" w:type="dxa"/>
              <w:left w:w="100" w:type="dxa"/>
              <w:right w:w="100" w:type="dxa"/>
            </w:tcMar>
          </w:tcPr>
          <w:p>
            <w:pPr>
              <w:spacing w:before="0" w:after="0"/>
            </w:pPr>
            <w:r>
              <w:rPr>
                <w:rFonts w:ascii="Calibri" w:hAnsi="Calibri"/>
                <w:b/>
                <w:color w:val="FFFFFF"/>
                <w:sz w:val="16"/>
              </w:rPr>
              <w:t>RESPONSABLE DEL PROCESO</w:t>
            </w:r>
          </w:p>
        </w:tc>
        <w:tc>
          <w:tcPr>
            <w:tcW w:type="dxa" w:w="1928"/>
            <w:shd w:val="clear" w:color="auto" w:fill="01619E"/>
            <w:tcMar>
              <w:top w:w="60" w:type="dxa"/>
              <w:bottom w:w="60" w:type="dxa"/>
              <w:left w:w="100" w:type="dxa"/>
              <w:right w:w="100" w:type="dxa"/>
            </w:tcMar>
          </w:tcPr>
          <w:p>
            <w:pPr>
              <w:spacing w:before="0" w:after="0"/>
            </w:pPr>
            <w:r>
              <w:rPr>
                <w:rFonts w:ascii="Calibri" w:hAnsi="Calibri"/>
                <w:b/>
                <w:color w:val="FFFFFF"/>
                <w:sz w:val="16"/>
              </w:rPr>
              <w:t>¿EL AUDITOR TIENE RESPONSABILIDAD SOBRE ÉL?</w:t>
            </w:r>
          </w:p>
        </w:tc>
        <w:tc>
          <w:tcPr>
            <w:tcW w:type="dxa" w:w="1587"/>
            <w:shd w:val="clear" w:color="auto" w:fill="01619E"/>
            <w:tcMar>
              <w:top w:w="60" w:type="dxa"/>
              <w:bottom w:w="60" w:type="dxa"/>
              <w:left w:w="100" w:type="dxa"/>
              <w:right w:w="100" w:type="dxa"/>
            </w:tcMar>
          </w:tcPr>
          <w:p>
            <w:pPr>
              <w:spacing w:before="0" w:after="0"/>
            </w:pPr>
            <w:r>
              <w:rPr>
                <w:rFonts w:ascii="Calibri" w:hAnsi="Calibri"/>
                <w:b/>
                <w:color w:val="FFFFFF"/>
                <w:sz w:val="16"/>
              </w:rPr>
              <w:t>¿LE REPORTA A ESE RESPONSABLE?</w:t>
            </w:r>
          </w:p>
        </w:tc>
      </w:tr>
      <w:tr>
        <w:trPr>
          <w:cantSplit/>
        </w:trPr>
        <w:tc>
          <w:tcPr>
            <w:tcW w:type="dxa" w:w="510"/>
            <w:tcMar>
              <w:top w:w="55" w:type="dxa"/>
              <w:bottom w:w="55" w:type="dxa"/>
              <w:left w:w="100" w:type="dxa"/>
              <w:right w:w="100" w:type="dxa"/>
            </w:tcMar>
          </w:tcPr>
          <w:p>
            <w:pPr>
              <w:spacing w:before="0" w:after="0" w:line="264" w:lineRule="auto"/>
            </w:pPr>
            <w:r>
              <w:rPr>
                <w:rFonts w:ascii="Calibri" w:hAnsi="Calibri"/>
                <w:b w:val="0"/>
                <w:color w:val="242B33"/>
                <w:sz w:val="18"/>
              </w:rPr>
              <w:t>1</w:t>
            </w:r>
          </w:p>
        </w:tc>
        <w:tc>
          <w:tcPr>
            <w:tcW w:type="dxa" w:w="2324"/>
            <w:tcMar>
              <w:top w:w="55" w:type="dxa"/>
              <w:bottom w:w="55" w:type="dxa"/>
              <w:left w:w="100" w:type="dxa"/>
              <w:right w:w="100" w:type="dxa"/>
            </w:tcMar>
          </w:tcPr>
          <w:p>
            <w:pPr>
              <w:spacing w:before="0" w:after="0" w:line="264" w:lineRule="auto"/>
            </w:pPr>
          </w:p>
        </w:tc>
        <w:tc>
          <w:tcPr>
            <w:tcW w:type="dxa" w:w="2041"/>
            <w:tcMar>
              <w:top w:w="55" w:type="dxa"/>
              <w:bottom w:w="55" w:type="dxa"/>
              <w:left w:w="100" w:type="dxa"/>
              <w:right w:w="100" w:type="dxa"/>
            </w:tcMar>
          </w:tcPr>
          <w:p>
            <w:pPr>
              <w:spacing w:before="0" w:after="0" w:line="264" w:lineRule="auto"/>
            </w:pPr>
          </w:p>
        </w:tc>
        <w:tc>
          <w:tcPr>
            <w:tcW w:type="dxa" w:w="1928"/>
            <w:tcMar>
              <w:top w:w="55" w:type="dxa"/>
              <w:bottom w:w="55" w:type="dxa"/>
              <w:left w:w="100" w:type="dxa"/>
              <w:right w:w="100" w:type="dxa"/>
            </w:tcMar>
          </w:tcPr>
          <w:p>
            <w:pPr>
              <w:spacing w:before="0" w:after="0" w:line="264" w:lineRule="auto"/>
            </w:pPr>
          </w:p>
        </w:tc>
        <w:tc>
          <w:tcPr>
            <w:tcW w:type="dxa" w:w="1587"/>
            <w:tcMar>
              <w:top w:w="55" w:type="dxa"/>
              <w:bottom w:w="55" w:type="dxa"/>
              <w:left w:w="100" w:type="dxa"/>
              <w:right w:w="100" w:type="dxa"/>
            </w:tcMar>
          </w:tcPr>
          <w:p>
            <w:pPr>
              <w:spacing w:before="0" w:after="0" w:line="264" w:lineRule="auto"/>
            </w:pPr>
          </w:p>
        </w:tc>
      </w:tr>
      <w:tr>
        <w:trPr>
          <w:cantSplit/>
        </w:trPr>
        <w:tc>
          <w:tcPr>
            <w:tcW w:type="dxa" w:w="510"/>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2</w:t>
            </w:r>
          </w:p>
        </w:tc>
        <w:tc>
          <w:tcPr>
            <w:tcW w:type="dxa" w:w="2324"/>
            <w:tcMar>
              <w:top w:w="55" w:type="dxa"/>
              <w:bottom w:w="55" w:type="dxa"/>
              <w:left w:w="100" w:type="dxa"/>
              <w:right w:w="100" w:type="dxa"/>
            </w:tcMar>
            <w:shd w:val="clear" w:color="auto" w:fill="FAFCFE"/>
          </w:tcPr>
          <w:p>
            <w:pPr>
              <w:spacing w:before="0" w:after="0" w:line="264" w:lineRule="auto"/>
            </w:pPr>
          </w:p>
        </w:tc>
        <w:tc>
          <w:tcPr>
            <w:tcW w:type="dxa" w:w="2041"/>
            <w:tcMar>
              <w:top w:w="55" w:type="dxa"/>
              <w:bottom w:w="55" w:type="dxa"/>
              <w:left w:w="100" w:type="dxa"/>
              <w:right w:w="100" w:type="dxa"/>
            </w:tcMar>
            <w:shd w:val="clear" w:color="auto" w:fill="FAFCFE"/>
          </w:tcPr>
          <w:p>
            <w:pPr>
              <w:spacing w:before="0" w:after="0" w:line="264" w:lineRule="auto"/>
            </w:pPr>
          </w:p>
        </w:tc>
        <w:tc>
          <w:tcPr>
            <w:tcW w:type="dxa" w:w="1928"/>
            <w:tcMar>
              <w:top w:w="55" w:type="dxa"/>
              <w:bottom w:w="55" w:type="dxa"/>
              <w:left w:w="100" w:type="dxa"/>
              <w:right w:w="100" w:type="dxa"/>
            </w:tcMar>
            <w:shd w:val="clear" w:color="auto" w:fill="FAFCFE"/>
          </w:tcPr>
          <w:p>
            <w:pPr>
              <w:spacing w:before="0" w:after="0" w:line="264" w:lineRule="auto"/>
            </w:pPr>
          </w:p>
        </w:tc>
        <w:tc>
          <w:tcPr>
            <w:tcW w:type="dxa" w:w="1587"/>
            <w:tcMar>
              <w:top w:w="55" w:type="dxa"/>
              <w:bottom w:w="55" w:type="dxa"/>
              <w:left w:w="100" w:type="dxa"/>
              <w:right w:w="100" w:type="dxa"/>
            </w:tcMar>
            <w:shd w:val="clear" w:color="auto" w:fill="FAFCFE"/>
          </w:tcPr>
          <w:p>
            <w:pPr>
              <w:spacing w:before="0" w:after="0" w:line="264" w:lineRule="auto"/>
            </w:pPr>
          </w:p>
        </w:tc>
      </w:tr>
      <w:tr>
        <w:trPr>
          <w:cantSplit/>
        </w:trPr>
        <w:tc>
          <w:tcPr>
            <w:tcW w:type="dxa" w:w="510"/>
            <w:tcMar>
              <w:top w:w="55" w:type="dxa"/>
              <w:bottom w:w="55" w:type="dxa"/>
              <w:left w:w="100" w:type="dxa"/>
              <w:right w:w="100" w:type="dxa"/>
            </w:tcMar>
          </w:tcPr>
          <w:p>
            <w:pPr>
              <w:spacing w:before="0" w:after="0" w:line="264" w:lineRule="auto"/>
            </w:pPr>
            <w:r>
              <w:rPr>
                <w:rFonts w:ascii="Calibri" w:hAnsi="Calibri"/>
                <w:b w:val="0"/>
                <w:color w:val="242B33"/>
                <w:sz w:val="18"/>
              </w:rPr>
              <w:t>3</w:t>
            </w:r>
          </w:p>
        </w:tc>
        <w:tc>
          <w:tcPr>
            <w:tcW w:type="dxa" w:w="2324"/>
            <w:tcMar>
              <w:top w:w="55" w:type="dxa"/>
              <w:bottom w:w="55" w:type="dxa"/>
              <w:left w:w="100" w:type="dxa"/>
              <w:right w:w="100" w:type="dxa"/>
            </w:tcMar>
          </w:tcPr>
          <w:p>
            <w:pPr>
              <w:spacing w:before="0" w:after="0" w:line="264" w:lineRule="auto"/>
            </w:pPr>
          </w:p>
        </w:tc>
        <w:tc>
          <w:tcPr>
            <w:tcW w:type="dxa" w:w="2041"/>
            <w:tcMar>
              <w:top w:w="55" w:type="dxa"/>
              <w:bottom w:w="55" w:type="dxa"/>
              <w:left w:w="100" w:type="dxa"/>
              <w:right w:w="100" w:type="dxa"/>
            </w:tcMar>
          </w:tcPr>
          <w:p>
            <w:pPr>
              <w:spacing w:before="0" w:after="0" w:line="264" w:lineRule="auto"/>
            </w:pPr>
          </w:p>
        </w:tc>
        <w:tc>
          <w:tcPr>
            <w:tcW w:type="dxa" w:w="1928"/>
            <w:tcMar>
              <w:top w:w="55" w:type="dxa"/>
              <w:bottom w:w="55" w:type="dxa"/>
              <w:left w:w="100" w:type="dxa"/>
              <w:right w:w="100" w:type="dxa"/>
            </w:tcMar>
          </w:tcPr>
          <w:p>
            <w:pPr>
              <w:spacing w:before="0" w:after="0" w:line="264" w:lineRule="auto"/>
            </w:pPr>
          </w:p>
        </w:tc>
        <w:tc>
          <w:tcPr>
            <w:tcW w:type="dxa" w:w="1587"/>
            <w:tcMar>
              <w:top w:w="55" w:type="dxa"/>
              <w:bottom w:w="55" w:type="dxa"/>
              <w:left w:w="100" w:type="dxa"/>
              <w:right w:w="100" w:type="dxa"/>
            </w:tcMar>
          </w:tcPr>
          <w:p>
            <w:pPr>
              <w:spacing w:before="0" w:after="0" w:line="264" w:lineRule="auto"/>
            </w:pPr>
          </w:p>
        </w:tc>
      </w:tr>
      <w:tr>
        <w:trPr>
          <w:cantSplit/>
        </w:trPr>
        <w:tc>
          <w:tcPr>
            <w:tcW w:type="dxa" w:w="510"/>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4</w:t>
            </w:r>
          </w:p>
        </w:tc>
        <w:tc>
          <w:tcPr>
            <w:tcW w:type="dxa" w:w="2324"/>
            <w:tcMar>
              <w:top w:w="55" w:type="dxa"/>
              <w:bottom w:w="55" w:type="dxa"/>
              <w:left w:w="100" w:type="dxa"/>
              <w:right w:w="100" w:type="dxa"/>
            </w:tcMar>
            <w:shd w:val="clear" w:color="auto" w:fill="FAFCFE"/>
          </w:tcPr>
          <w:p>
            <w:pPr>
              <w:spacing w:before="0" w:after="0" w:line="264" w:lineRule="auto"/>
            </w:pPr>
          </w:p>
        </w:tc>
        <w:tc>
          <w:tcPr>
            <w:tcW w:type="dxa" w:w="2041"/>
            <w:tcMar>
              <w:top w:w="55" w:type="dxa"/>
              <w:bottom w:w="55" w:type="dxa"/>
              <w:left w:w="100" w:type="dxa"/>
              <w:right w:w="100" w:type="dxa"/>
            </w:tcMar>
            <w:shd w:val="clear" w:color="auto" w:fill="FAFCFE"/>
          </w:tcPr>
          <w:p>
            <w:pPr>
              <w:spacing w:before="0" w:after="0" w:line="264" w:lineRule="auto"/>
            </w:pPr>
          </w:p>
        </w:tc>
        <w:tc>
          <w:tcPr>
            <w:tcW w:type="dxa" w:w="1928"/>
            <w:tcMar>
              <w:top w:w="55" w:type="dxa"/>
              <w:bottom w:w="55" w:type="dxa"/>
              <w:left w:w="100" w:type="dxa"/>
              <w:right w:w="100" w:type="dxa"/>
            </w:tcMar>
            <w:shd w:val="clear" w:color="auto" w:fill="FAFCFE"/>
          </w:tcPr>
          <w:p>
            <w:pPr>
              <w:spacing w:before="0" w:after="0" w:line="264" w:lineRule="auto"/>
            </w:pPr>
          </w:p>
        </w:tc>
        <w:tc>
          <w:tcPr>
            <w:tcW w:type="dxa" w:w="1587"/>
            <w:tcMar>
              <w:top w:w="55" w:type="dxa"/>
              <w:bottom w:w="55" w:type="dxa"/>
              <w:left w:w="100" w:type="dxa"/>
              <w:right w:w="100" w:type="dxa"/>
            </w:tcMar>
            <w:shd w:val="clear" w:color="auto" w:fill="FAFCFE"/>
          </w:tcPr>
          <w:p>
            <w:pPr>
              <w:spacing w:before="0" w:after="0" w:line="264" w:lineRule="auto"/>
            </w:pPr>
          </w:p>
        </w:tc>
      </w:tr>
      <w:tr>
        <w:trPr>
          <w:cantSplit/>
        </w:trPr>
        <w:tc>
          <w:tcPr>
            <w:tcW w:type="dxa" w:w="510"/>
            <w:tcMar>
              <w:top w:w="55" w:type="dxa"/>
              <w:bottom w:w="55" w:type="dxa"/>
              <w:left w:w="100" w:type="dxa"/>
              <w:right w:w="100" w:type="dxa"/>
            </w:tcMar>
          </w:tcPr>
          <w:p>
            <w:pPr>
              <w:spacing w:before="0" w:after="0" w:line="264" w:lineRule="auto"/>
            </w:pPr>
            <w:r>
              <w:rPr>
                <w:rFonts w:ascii="Calibri" w:hAnsi="Calibri"/>
                <w:b w:val="0"/>
                <w:color w:val="242B33"/>
                <w:sz w:val="18"/>
              </w:rPr>
              <w:t>5</w:t>
            </w:r>
          </w:p>
        </w:tc>
        <w:tc>
          <w:tcPr>
            <w:tcW w:type="dxa" w:w="2324"/>
            <w:tcMar>
              <w:top w:w="55" w:type="dxa"/>
              <w:bottom w:w="55" w:type="dxa"/>
              <w:left w:w="100" w:type="dxa"/>
              <w:right w:w="100" w:type="dxa"/>
            </w:tcMar>
          </w:tcPr>
          <w:p>
            <w:pPr>
              <w:spacing w:before="0" w:after="0" w:line="264" w:lineRule="auto"/>
            </w:pPr>
          </w:p>
        </w:tc>
        <w:tc>
          <w:tcPr>
            <w:tcW w:type="dxa" w:w="2041"/>
            <w:tcMar>
              <w:top w:w="55" w:type="dxa"/>
              <w:bottom w:w="55" w:type="dxa"/>
              <w:left w:w="100" w:type="dxa"/>
              <w:right w:w="100" w:type="dxa"/>
            </w:tcMar>
          </w:tcPr>
          <w:p>
            <w:pPr>
              <w:spacing w:before="0" w:after="0" w:line="264" w:lineRule="auto"/>
            </w:pPr>
          </w:p>
        </w:tc>
        <w:tc>
          <w:tcPr>
            <w:tcW w:type="dxa" w:w="1928"/>
            <w:tcMar>
              <w:top w:w="55" w:type="dxa"/>
              <w:bottom w:w="55" w:type="dxa"/>
              <w:left w:w="100" w:type="dxa"/>
              <w:right w:w="100" w:type="dxa"/>
            </w:tcMar>
          </w:tcPr>
          <w:p>
            <w:pPr>
              <w:spacing w:before="0" w:after="0" w:line="264" w:lineRule="auto"/>
            </w:pPr>
          </w:p>
        </w:tc>
        <w:tc>
          <w:tcPr>
            <w:tcW w:type="dxa" w:w="1587"/>
            <w:tcMar>
              <w:top w:w="55" w:type="dxa"/>
              <w:bottom w:w="55" w:type="dxa"/>
              <w:left w:w="100" w:type="dxa"/>
              <w:right w:w="100" w:type="dxa"/>
            </w:tcMar>
          </w:tcPr>
          <w:p>
            <w:pPr>
              <w:spacing w:before="0" w:after="0" w:line="264" w:lineRule="auto"/>
            </w:pPr>
          </w:p>
        </w:tc>
      </w:tr>
      <w:tr>
        <w:trPr>
          <w:cantSplit/>
        </w:trPr>
        <w:tc>
          <w:tcPr>
            <w:tcW w:type="dxa" w:w="510"/>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6</w:t>
            </w:r>
          </w:p>
        </w:tc>
        <w:tc>
          <w:tcPr>
            <w:tcW w:type="dxa" w:w="2324"/>
            <w:tcMar>
              <w:top w:w="55" w:type="dxa"/>
              <w:bottom w:w="55" w:type="dxa"/>
              <w:left w:w="100" w:type="dxa"/>
              <w:right w:w="100" w:type="dxa"/>
            </w:tcMar>
            <w:shd w:val="clear" w:color="auto" w:fill="FAFCFE"/>
          </w:tcPr>
          <w:p>
            <w:pPr>
              <w:spacing w:before="0" w:after="0" w:line="264" w:lineRule="auto"/>
            </w:pPr>
          </w:p>
        </w:tc>
        <w:tc>
          <w:tcPr>
            <w:tcW w:type="dxa" w:w="2041"/>
            <w:tcMar>
              <w:top w:w="55" w:type="dxa"/>
              <w:bottom w:w="55" w:type="dxa"/>
              <w:left w:w="100" w:type="dxa"/>
              <w:right w:w="100" w:type="dxa"/>
            </w:tcMar>
            <w:shd w:val="clear" w:color="auto" w:fill="FAFCFE"/>
          </w:tcPr>
          <w:p>
            <w:pPr>
              <w:spacing w:before="0" w:after="0" w:line="264" w:lineRule="auto"/>
            </w:pPr>
          </w:p>
        </w:tc>
        <w:tc>
          <w:tcPr>
            <w:tcW w:type="dxa" w:w="1928"/>
            <w:tcMar>
              <w:top w:w="55" w:type="dxa"/>
              <w:bottom w:w="55" w:type="dxa"/>
              <w:left w:w="100" w:type="dxa"/>
              <w:right w:w="100" w:type="dxa"/>
            </w:tcMar>
            <w:shd w:val="clear" w:color="auto" w:fill="FAFCFE"/>
          </w:tcPr>
          <w:p>
            <w:pPr>
              <w:spacing w:before="0" w:after="0" w:line="264" w:lineRule="auto"/>
            </w:pPr>
          </w:p>
        </w:tc>
        <w:tc>
          <w:tcPr>
            <w:tcW w:type="dxa" w:w="1587"/>
            <w:tcMar>
              <w:top w:w="55" w:type="dxa"/>
              <w:bottom w:w="55" w:type="dxa"/>
              <w:left w:w="100" w:type="dxa"/>
              <w:right w:w="100" w:type="dxa"/>
            </w:tcMar>
            <w:shd w:val="clear" w:color="auto" w:fill="FAFCFE"/>
          </w:tcPr>
          <w:p>
            <w:pPr>
              <w:spacing w:before="0" w:after="0" w:line="264" w:lineRule="auto"/>
            </w:pPr>
          </w:p>
        </w:tc>
      </w:tr>
    </w:tbl>
    <w:p>
      <w:pPr>
        <w:spacing w:after="40"/>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DF2EA"/>
            <w:tcBorders>
              <w:left w:val="single" w:sz="24" w:color="E86922"/>
            </w:tcBorders>
            <w:tcMar>
              <w:top w:w="130" w:type="dxa"/>
              <w:bottom w:w="130" w:type="dxa"/>
              <w:left w:w="180" w:type="dxa"/>
              <w:right w:w="160" w:type="dxa"/>
            </w:tcMar>
          </w:tcPr>
          <w:p>
            <w:pPr>
              <w:spacing w:before="0" w:after="0"/>
            </w:pPr>
            <w:r>
              <w:rPr>
                <w:rFonts w:ascii="Calibri" w:hAnsi="Calibri"/>
                <w:b/>
                <w:color w:val="07446D"/>
                <w:sz w:val="19"/>
              </w:rPr>
              <w:t xml:space="preserve">Regla sin excepción: </w:t>
            </w:r>
            <w:r>
              <w:rPr>
                <w:rFonts w:ascii="Calibri" w:hAnsi="Calibri"/>
                <w:b w:val="0"/>
                <w:color w:val="5A6672"/>
                <w:sz w:val="19"/>
              </w:rPr>
              <w:t xml:space="preserve">Si en algún renglón la respuesta es «sí», ese proceso </w:t>
            </w:r>
            <w:r>
              <w:rPr>
                <w:rFonts w:ascii="Calibri" w:hAnsi="Calibri"/>
                <w:b/>
                <w:color w:val="07446D"/>
                <w:sz w:val="19"/>
              </w:rPr>
              <w:t>no puede ser auditado por esta persona</w:t>
            </w:r>
            <w:r>
              <w:rPr>
                <w:rFonts w:ascii="Calibri" w:hAnsi="Calibri"/>
                <w:b w:val="0"/>
                <w:color w:val="5A6672"/>
                <w:sz w:val="19"/>
              </w:rPr>
              <w:t>. No se matiza ni se justifica: se reasigna el proceso a otro auditor.</w:t>
            </w:r>
          </w:p>
        </w:tc>
      </w:tr>
    </w:tbl>
    <w:p>
      <w:pPr>
        <w:spacing w:after="40"/>
      </w:pPr>
    </w:p>
    <w:p>
      <w:pPr>
        <w:pStyle w:val="Heading2"/>
      </w:pPr>
      <w:r>
        <w:rPr>
          <w:rFonts w:ascii="Calibri" w:hAnsi="Calibri"/>
        </w:rPr>
        <w:t>Declaración de independencia</w:t>
      </w:r>
    </w:p>
    <w:p>
      <w:pPr>
        <w:spacing w:before="0" w:after="120" w:line="300" w:lineRule="auto"/>
      </w:pPr>
      <w:r>
        <w:rPr>
          <w:rFonts w:ascii="Calibri" w:hAnsi="Calibri"/>
          <w:b w:val="0"/>
          <w:color w:val="242B33"/>
          <w:sz w:val="21"/>
        </w:rPr>
        <w:t>Se lee, se llena y se firma. La declaración es el documento que un auditor de certificación pide cuando quiere saber cómo se aseguró la objetividad, y es de las cosas más fáciles de tener y más comúnmente ausentes.</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8391"/>
      </w:tblGrid>
      <w:tr>
        <w:trPr>
          <w:cantSplit/>
        </w:trPr>
        <w:tc>
          <w:tcPr>
            <w:tcW w:type="dxa" w:w="8391"/>
            <w:tcMar>
              <w:top w:w="55" w:type="dxa"/>
              <w:bottom w:w="55" w:type="dxa"/>
              <w:left w:w="100" w:type="dxa"/>
              <w:right w:w="100" w:type="dxa"/>
            </w:tcMar>
          </w:tcPr>
          <w:p>
            <w:pPr>
              <w:spacing w:before="0" w:after="0" w:line="264" w:lineRule="auto"/>
            </w:pPr>
            <w:r>
              <w:rPr>
                <w:rFonts w:ascii="Calibri" w:hAnsi="Calibri"/>
                <w:b w:val="0"/>
                <w:color w:val="242B33"/>
                <w:sz w:val="18"/>
              </w:rPr>
              <w:t>Declaro que no tengo responsabilidad directa ni indirecta sobre los procesos que auditaré, que no reporto jerárquicamente a sus responsables, que no participé en su diseño ni en su operación durante el periodo auditado, y que no conozco ningún conflicto de interés que comprometa mi objetividad. Me comprometo a informar de inmediato a quien gestiona el programa de auditoría si alguna de estas condiciones cambia, y a tratar como confidencial la información a la que tenga acceso.</w:t>
            </w:r>
          </w:p>
        </w:tc>
      </w:tr>
      <w:tr>
        <w:trPr>
          <w:cantSplit/>
        </w:trPr>
        <w:tc>
          <w:tcPr>
            <w:tcW w:type="dxa" w:w="839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Si hay alguna situación que declarar, descríbela aquí:</w:t>
            </w:r>
          </w:p>
        </w:tc>
      </w:tr>
      <w:tr>
        <w:trPr>
          <w:cantSplit/>
        </w:trPr>
        <w:tc>
          <w:tcPr>
            <w:tcW w:type="dxa" w:w="8391"/>
            <w:tcMar>
              <w:top w:w="55" w:type="dxa"/>
              <w:bottom w:w="55" w:type="dxa"/>
              <w:left w:w="100" w:type="dxa"/>
              <w:right w:w="100" w:type="dxa"/>
            </w:tcMar>
          </w:tcPr>
          <w:p>
            <w:pPr>
              <w:spacing w:before="0" w:after="0" w:line="264" w:lineRule="auto"/>
            </w:pPr>
            <w:r>
              <w:rPr>
                <w:rFonts w:ascii="Calibri" w:hAnsi="Calibri"/>
                <w:b w:val="0"/>
                <w:color w:val="242B33"/>
                <w:sz w:val="18"/>
              </w:rPr>
              <w:br/>
              <w:br/>
            </w:r>
          </w:p>
        </w:tc>
      </w:tr>
    </w:tbl>
    <w:p>
      <w:pPr>
        <w:spacing w:after="40"/>
      </w:pP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2041"/>
        <w:gridCol w:w="2268"/>
        <w:gridCol w:w="1814"/>
        <w:gridCol w:w="2268"/>
      </w:tblGrid>
      <w:tr>
        <w:trPr>
          <w:cantSplit/>
        </w:trPr>
        <w:tc>
          <w:tcPr>
            <w:tcW w:type="dxa" w:w="2041"/>
            <w:tcMar>
              <w:top w:w="55" w:type="dxa"/>
              <w:bottom w:w="55" w:type="dxa"/>
              <w:left w:w="100" w:type="dxa"/>
              <w:right w:w="100" w:type="dxa"/>
            </w:tcMar>
          </w:tcPr>
          <w:p>
            <w:pPr>
              <w:spacing w:before="0" w:after="0" w:line="264" w:lineRule="auto"/>
            </w:pPr>
            <w:r>
              <w:rPr>
                <w:rFonts w:ascii="Calibri" w:hAnsi="Calibri"/>
                <w:b w:val="0"/>
                <w:color w:val="242B33"/>
                <w:sz w:val="18"/>
              </w:rPr>
              <w:t>Nombre del auditor</w:t>
            </w:r>
          </w:p>
        </w:tc>
        <w:tc>
          <w:tcPr>
            <w:tcW w:type="dxa" w:w="2268"/>
            <w:tcMar>
              <w:top w:w="55" w:type="dxa"/>
              <w:bottom w:w="55" w:type="dxa"/>
              <w:left w:w="100" w:type="dxa"/>
              <w:right w:w="100" w:type="dxa"/>
            </w:tcMar>
          </w:tcPr>
          <w:p>
            <w:pPr>
              <w:spacing w:before="0" w:after="0" w:line="264" w:lineRule="auto"/>
            </w:pPr>
          </w:p>
        </w:tc>
        <w:tc>
          <w:tcPr>
            <w:tcW w:type="dxa" w:w="1814"/>
            <w:tcMar>
              <w:top w:w="55" w:type="dxa"/>
              <w:bottom w:w="55" w:type="dxa"/>
              <w:left w:w="100" w:type="dxa"/>
              <w:right w:w="100" w:type="dxa"/>
            </w:tcMar>
          </w:tcPr>
          <w:p>
            <w:pPr>
              <w:spacing w:before="0" w:after="0" w:line="264" w:lineRule="auto"/>
            </w:pPr>
            <w:r>
              <w:rPr>
                <w:rFonts w:ascii="Calibri" w:hAnsi="Calibri"/>
                <w:b w:val="0"/>
                <w:color w:val="242B33"/>
                <w:sz w:val="18"/>
              </w:rPr>
              <w:t>Firma</w:t>
            </w:r>
          </w:p>
        </w:tc>
        <w:tc>
          <w:tcPr>
            <w:tcW w:type="dxa" w:w="2268"/>
            <w:tcMar>
              <w:top w:w="55" w:type="dxa"/>
              <w:bottom w:w="55" w:type="dxa"/>
              <w:left w:w="100" w:type="dxa"/>
              <w:right w:w="100" w:type="dxa"/>
            </w:tcMar>
          </w:tcPr>
          <w:p>
            <w:pPr>
              <w:spacing w:before="0" w:after="0" w:line="264" w:lineRule="auto"/>
            </w:pPr>
          </w:p>
        </w:tc>
      </w:tr>
      <w:tr>
        <w:trPr>
          <w:cantSplit/>
        </w:trPr>
        <w:tc>
          <w:tcPr>
            <w:tcW w:type="dxa" w:w="204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Fecha</w:t>
            </w:r>
          </w:p>
        </w:tc>
        <w:tc>
          <w:tcPr>
            <w:tcW w:type="dxa" w:w="2268"/>
            <w:tcMar>
              <w:top w:w="55" w:type="dxa"/>
              <w:bottom w:w="55" w:type="dxa"/>
              <w:left w:w="100" w:type="dxa"/>
              <w:right w:w="100" w:type="dxa"/>
            </w:tcMar>
            <w:shd w:val="clear" w:color="auto" w:fill="FAFCFE"/>
          </w:tcPr>
          <w:p>
            <w:pPr>
              <w:spacing w:before="0" w:after="0" w:line="264" w:lineRule="auto"/>
            </w:pPr>
          </w:p>
        </w:tc>
        <w:tc>
          <w:tcPr>
            <w:tcW w:type="dxa" w:w="181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br/>
              <w:br/>
            </w:r>
          </w:p>
        </w:tc>
        <w:tc>
          <w:tcPr>
            <w:tcW w:type="dxa" w:w="2268"/>
            <w:tcMar>
              <w:top w:w="55" w:type="dxa"/>
              <w:bottom w:w="55" w:type="dxa"/>
              <w:left w:w="100" w:type="dxa"/>
              <w:right w:w="100" w:type="dxa"/>
            </w:tcMar>
            <w:shd w:val="clear" w:color="auto" w:fill="FAFCFE"/>
          </w:tcPr>
          <w:p>
            <w:pPr>
              <w:spacing w:before="0" w:after="0" w:line="264" w:lineRule="auto"/>
            </w:pPr>
          </w:p>
        </w:tc>
      </w:tr>
    </w:tbl>
    <w:p>
      <w:pPr>
        <w:spacing w:after="40"/>
      </w:pPr>
    </w:p>
    <w:p>
      <w:pPr>
        <w:pStyle w:val="Heading2"/>
      </w:pPr>
      <w:r>
        <w:rPr>
          <w:rFonts w:ascii="Calibri" w:hAnsi="Calibri"/>
        </w:rPr>
        <w:t>Evidencia de competencia</w:t>
      </w:r>
    </w:p>
    <w:p>
      <w:pPr>
        <w:spacing w:before="180" w:after="60"/>
      </w:pPr>
      <w:r>
        <w:rPr>
          <w:rFonts w:ascii="Calibri" w:hAnsi="Calibri"/>
          <w:b/>
          <w:color w:val="01619E"/>
          <w:sz w:val="20"/>
        </w:rPr>
        <w:t>Formación</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2835"/>
        <w:gridCol w:w="1928"/>
        <w:gridCol w:w="1134"/>
        <w:gridCol w:w="907"/>
        <w:gridCol w:w="1587"/>
      </w:tblGrid>
      <w:tr>
        <w:trPr>
          <w:tblHeader/>
        </w:trPr>
        <w:tc>
          <w:tcPr>
            <w:tcW w:type="dxa" w:w="2835"/>
            <w:shd w:val="clear" w:color="auto" w:fill="01619E"/>
            <w:tcMar>
              <w:top w:w="60" w:type="dxa"/>
              <w:bottom w:w="60" w:type="dxa"/>
              <w:left w:w="100" w:type="dxa"/>
              <w:right w:w="100" w:type="dxa"/>
            </w:tcMar>
          </w:tcPr>
          <w:p>
            <w:pPr>
              <w:spacing w:before="0" w:after="0"/>
            </w:pPr>
            <w:r>
              <w:rPr>
                <w:rFonts w:ascii="Calibri" w:hAnsi="Calibri"/>
                <w:b/>
                <w:color w:val="FFFFFF"/>
                <w:sz w:val="16"/>
              </w:rPr>
              <w:t>CURSO O FORMACIÓN</w:t>
            </w:r>
          </w:p>
        </w:tc>
        <w:tc>
          <w:tcPr>
            <w:tcW w:type="dxa" w:w="1928"/>
            <w:shd w:val="clear" w:color="auto" w:fill="01619E"/>
            <w:tcMar>
              <w:top w:w="60" w:type="dxa"/>
              <w:bottom w:w="60" w:type="dxa"/>
              <w:left w:w="100" w:type="dxa"/>
              <w:right w:w="100" w:type="dxa"/>
            </w:tcMar>
          </w:tcPr>
          <w:p>
            <w:pPr>
              <w:spacing w:before="0" w:after="0"/>
            </w:pPr>
            <w:r>
              <w:rPr>
                <w:rFonts w:ascii="Calibri" w:hAnsi="Calibri"/>
                <w:b/>
                <w:color w:val="FFFFFF"/>
                <w:sz w:val="16"/>
              </w:rPr>
              <w:t>INSTITUCIÓN</w:t>
            </w:r>
          </w:p>
        </w:tc>
        <w:tc>
          <w:tcPr>
            <w:tcW w:type="dxa" w:w="1134"/>
            <w:shd w:val="clear" w:color="auto" w:fill="01619E"/>
            <w:tcMar>
              <w:top w:w="60" w:type="dxa"/>
              <w:bottom w:w="60" w:type="dxa"/>
              <w:left w:w="100" w:type="dxa"/>
              <w:right w:w="100" w:type="dxa"/>
            </w:tcMar>
          </w:tcPr>
          <w:p>
            <w:pPr>
              <w:spacing w:before="0" w:after="0"/>
            </w:pPr>
            <w:r>
              <w:rPr>
                <w:rFonts w:ascii="Calibri" w:hAnsi="Calibri"/>
                <w:b/>
                <w:color w:val="FFFFFF"/>
                <w:sz w:val="16"/>
              </w:rPr>
              <w:t>FECHA</w:t>
            </w:r>
          </w:p>
        </w:tc>
        <w:tc>
          <w:tcPr>
            <w:tcW w:type="dxa" w:w="907"/>
            <w:shd w:val="clear" w:color="auto" w:fill="01619E"/>
            <w:tcMar>
              <w:top w:w="60" w:type="dxa"/>
              <w:bottom w:w="60" w:type="dxa"/>
              <w:left w:w="100" w:type="dxa"/>
              <w:right w:w="100" w:type="dxa"/>
            </w:tcMar>
          </w:tcPr>
          <w:p>
            <w:pPr>
              <w:spacing w:before="0" w:after="0"/>
            </w:pPr>
            <w:r>
              <w:rPr>
                <w:rFonts w:ascii="Calibri" w:hAnsi="Calibri"/>
                <w:b/>
                <w:color w:val="FFFFFF"/>
                <w:sz w:val="16"/>
              </w:rPr>
              <w:t>HORAS</w:t>
            </w:r>
          </w:p>
        </w:tc>
        <w:tc>
          <w:tcPr>
            <w:tcW w:type="dxa" w:w="1587"/>
            <w:shd w:val="clear" w:color="auto" w:fill="01619E"/>
            <w:tcMar>
              <w:top w:w="60" w:type="dxa"/>
              <w:bottom w:w="60" w:type="dxa"/>
              <w:left w:w="100" w:type="dxa"/>
              <w:right w:w="100" w:type="dxa"/>
            </w:tcMar>
          </w:tcPr>
          <w:p>
            <w:pPr>
              <w:spacing w:before="0" w:after="0"/>
            </w:pPr>
            <w:r>
              <w:rPr>
                <w:rFonts w:ascii="Calibri" w:hAnsi="Calibri"/>
                <w:b/>
                <w:color w:val="FFFFFF"/>
                <w:sz w:val="16"/>
              </w:rPr>
              <w:t>CONSTANCIA</w:t>
            </w:r>
          </w:p>
        </w:tc>
      </w:tr>
      <w:tr>
        <w:trPr>
          <w:cantSplit/>
        </w:trPr>
        <w:tc>
          <w:tcPr>
            <w:tcW w:type="dxa" w:w="2835"/>
            <w:tcMar>
              <w:top w:w="55" w:type="dxa"/>
              <w:bottom w:w="55" w:type="dxa"/>
              <w:left w:w="100" w:type="dxa"/>
              <w:right w:w="100" w:type="dxa"/>
            </w:tcMar>
          </w:tcPr>
          <w:p>
            <w:pPr>
              <w:spacing w:before="0" w:after="0" w:line="264" w:lineRule="auto"/>
            </w:pPr>
            <w:r>
              <w:rPr>
                <w:rFonts w:ascii="Calibri" w:hAnsi="Calibri"/>
                <w:b w:val="0"/>
                <w:color w:val="242B33"/>
                <w:sz w:val="18"/>
              </w:rPr>
              <w:br/>
            </w:r>
          </w:p>
        </w:tc>
        <w:tc>
          <w:tcPr>
            <w:tcW w:type="dxa" w:w="1928"/>
            <w:tcMar>
              <w:top w:w="55" w:type="dxa"/>
              <w:bottom w:w="55" w:type="dxa"/>
              <w:left w:w="100" w:type="dxa"/>
              <w:right w:w="100" w:type="dxa"/>
            </w:tcMar>
          </w:tcPr>
          <w:p>
            <w:pPr>
              <w:spacing w:before="0" w:after="0" w:line="264" w:lineRule="auto"/>
            </w:pPr>
          </w:p>
        </w:tc>
        <w:tc>
          <w:tcPr>
            <w:tcW w:type="dxa" w:w="1134"/>
            <w:tcMar>
              <w:top w:w="55" w:type="dxa"/>
              <w:bottom w:w="55" w:type="dxa"/>
              <w:left w:w="100" w:type="dxa"/>
              <w:right w:w="100" w:type="dxa"/>
            </w:tcMar>
          </w:tcPr>
          <w:p>
            <w:pPr>
              <w:spacing w:before="0" w:after="0" w:line="264" w:lineRule="auto"/>
            </w:pPr>
          </w:p>
        </w:tc>
        <w:tc>
          <w:tcPr>
            <w:tcW w:type="dxa" w:w="907"/>
            <w:tcMar>
              <w:top w:w="55" w:type="dxa"/>
              <w:bottom w:w="55" w:type="dxa"/>
              <w:left w:w="100" w:type="dxa"/>
              <w:right w:w="100" w:type="dxa"/>
            </w:tcMar>
          </w:tcPr>
          <w:p>
            <w:pPr>
              <w:spacing w:before="0" w:after="0" w:line="264" w:lineRule="auto"/>
            </w:pPr>
          </w:p>
        </w:tc>
        <w:tc>
          <w:tcPr>
            <w:tcW w:type="dxa" w:w="1587"/>
            <w:tcMar>
              <w:top w:w="55" w:type="dxa"/>
              <w:bottom w:w="55" w:type="dxa"/>
              <w:left w:w="100" w:type="dxa"/>
              <w:right w:w="100" w:type="dxa"/>
            </w:tcMar>
          </w:tcPr>
          <w:p>
            <w:pPr>
              <w:spacing w:before="0" w:after="0" w:line="264" w:lineRule="auto"/>
            </w:pPr>
          </w:p>
        </w:tc>
      </w:tr>
      <w:tr>
        <w:trPr>
          <w:cantSplit/>
        </w:trPr>
        <w:tc>
          <w:tcPr>
            <w:tcW w:type="dxa" w:w="283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br/>
            </w:r>
          </w:p>
        </w:tc>
        <w:tc>
          <w:tcPr>
            <w:tcW w:type="dxa" w:w="1928"/>
            <w:tcMar>
              <w:top w:w="55" w:type="dxa"/>
              <w:bottom w:w="55" w:type="dxa"/>
              <w:left w:w="100" w:type="dxa"/>
              <w:right w:w="100" w:type="dxa"/>
            </w:tcMar>
            <w:shd w:val="clear" w:color="auto" w:fill="FAFCFE"/>
          </w:tcPr>
          <w:p>
            <w:pPr>
              <w:spacing w:before="0" w:after="0" w:line="264" w:lineRule="auto"/>
            </w:pPr>
          </w:p>
        </w:tc>
        <w:tc>
          <w:tcPr>
            <w:tcW w:type="dxa" w:w="1134"/>
            <w:tcMar>
              <w:top w:w="55" w:type="dxa"/>
              <w:bottom w:w="55" w:type="dxa"/>
              <w:left w:w="100" w:type="dxa"/>
              <w:right w:w="100" w:type="dxa"/>
            </w:tcMar>
            <w:shd w:val="clear" w:color="auto" w:fill="FAFCFE"/>
          </w:tcPr>
          <w:p>
            <w:pPr>
              <w:spacing w:before="0" w:after="0" w:line="264" w:lineRule="auto"/>
            </w:pPr>
          </w:p>
        </w:tc>
        <w:tc>
          <w:tcPr>
            <w:tcW w:type="dxa" w:w="907"/>
            <w:tcMar>
              <w:top w:w="55" w:type="dxa"/>
              <w:bottom w:w="55" w:type="dxa"/>
              <w:left w:w="100" w:type="dxa"/>
              <w:right w:w="100" w:type="dxa"/>
            </w:tcMar>
            <w:shd w:val="clear" w:color="auto" w:fill="FAFCFE"/>
          </w:tcPr>
          <w:p>
            <w:pPr>
              <w:spacing w:before="0" w:after="0" w:line="264" w:lineRule="auto"/>
            </w:pPr>
          </w:p>
        </w:tc>
        <w:tc>
          <w:tcPr>
            <w:tcW w:type="dxa" w:w="1587"/>
            <w:tcMar>
              <w:top w:w="55" w:type="dxa"/>
              <w:bottom w:w="55" w:type="dxa"/>
              <w:left w:w="100" w:type="dxa"/>
              <w:right w:w="100" w:type="dxa"/>
            </w:tcMar>
            <w:shd w:val="clear" w:color="auto" w:fill="FAFCFE"/>
          </w:tcPr>
          <w:p>
            <w:pPr>
              <w:spacing w:before="0" w:after="0" w:line="264" w:lineRule="auto"/>
            </w:pPr>
          </w:p>
        </w:tc>
      </w:tr>
      <w:tr>
        <w:trPr>
          <w:cantSplit/>
        </w:trPr>
        <w:tc>
          <w:tcPr>
            <w:tcW w:type="dxa" w:w="2835"/>
            <w:tcMar>
              <w:top w:w="55" w:type="dxa"/>
              <w:bottom w:w="55" w:type="dxa"/>
              <w:left w:w="100" w:type="dxa"/>
              <w:right w:w="100" w:type="dxa"/>
            </w:tcMar>
          </w:tcPr>
          <w:p>
            <w:pPr>
              <w:spacing w:before="0" w:after="0" w:line="264" w:lineRule="auto"/>
            </w:pPr>
            <w:r>
              <w:rPr>
                <w:rFonts w:ascii="Calibri" w:hAnsi="Calibri"/>
                <w:b w:val="0"/>
                <w:color w:val="242B33"/>
                <w:sz w:val="18"/>
              </w:rPr>
              <w:br/>
            </w:r>
          </w:p>
        </w:tc>
        <w:tc>
          <w:tcPr>
            <w:tcW w:type="dxa" w:w="1928"/>
            <w:tcMar>
              <w:top w:w="55" w:type="dxa"/>
              <w:bottom w:w="55" w:type="dxa"/>
              <w:left w:w="100" w:type="dxa"/>
              <w:right w:w="100" w:type="dxa"/>
            </w:tcMar>
          </w:tcPr>
          <w:p>
            <w:pPr>
              <w:spacing w:before="0" w:after="0" w:line="264" w:lineRule="auto"/>
            </w:pPr>
          </w:p>
        </w:tc>
        <w:tc>
          <w:tcPr>
            <w:tcW w:type="dxa" w:w="1134"/>
            <w:tcMar>
              <w:top w:w="55" w:type="dxa"/>
              <w:bottom w:w="55" w:type="dxa"/>
              <w:left w:w="100" w:type="dxa"/>
              <w:right w:w="100" w:type="dxa"/>
            </w:tcMar>
          </w:tcPr>
          <w:p>
            <w:pPr>
              <w:spacing w:before="0" w:after="0" w:line="264" w:lineRule="auto"/>
            </w:pPr>
          </w:p>
        </w:tc>
        <w:tc>
          <w:tcPr>
            <w:tcW w:type="dxa" w:w="907"/>
            <w:tcMar>
              <w:top w:w="55" w:type="dxa"/>
              <w:bottom w:w="55" w:type="dxa"/>
              <w:left w:w="100" w:type="dxa"/>
              <w:right w:w="100" w:type="dxa"/>
            </w:tcMar>
          </w:tcPr>
          <w:p>
            <w:pPr>
              <w:spacing w:before="0" w:after="0" w:line="264" w:lineRule="auto"/>
            </w:pPr>
          </w:p>
        </w:tc>
        <w:tc>
          <w:tcPr>
            <w:tcW w:type="dxa" w:w="1587"/>
            <w:tcMar>
              <w:top w:w="55" w:type="dxa"/>
              <w:bottom w:w="55" w:type="dxa"/>
              <w:left w:w="100" w:type="dxa"/>
              <w:right w:w="100" w:type="dxa"/>
            </w:tcMar>
          </w:tcPr>
          <w:p>
            <w:pPr>
              <w:spacing w:before="0" w:after="0" w:line="264" w:lineRule="auto"/>
            </w:pPr>
          </w:p>
        </w:tc>
      </w:tr>
    </w:tbl>
    <w:p>
      <w:pPr>
        <w:spacing w:after="40"/>
      </w:pPr>
    </w:p>
    <w:p>
      <w:pPr>
        <w:spacing w:before="180" w:after="60"/>
      </w:pPr>
      <w:r>
        <w:rPr>
          <w:rFonts w:ascii="Calibri" w:hAnsi="Calibri"/>
          <w:b/>
          <w:color w:val="01619E"/>
          <w:sz w:val="20"/>
        </w:rPr>
        <w:t>Experiencia relevante</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1814"/>
        <w:gridCol w:w="1701"/>
        <w:gridCol w:w="1247"/>
        <w:gridCol w:w="3628"/>
      </w:tblGrid>
      <w:tr>
        <w:trPr>
          <w:tblHeader/>
        </w:trPr>
        <w:tc>
          <w:tcPr>
            <w:tcW w:type="dxa" w:w="1814"/>
            <w:shd w:val="clear" w:color="auto" w:fill="01619E"/>
            <w:tcMar>
              <w:top w:w="60" w:type="dxa"/>
              <w:bottom w:w="60" w:type="dxa"/>
              <w:left w:w="100" w:type="dxa"/>
              <w:right w:w="100" w:type="dxa"/>
            </w:tcMar>
          </w:tcPr>
          <w:p>
            <w:pPr>
              <w:spacing w:before="0" w:after="0"/>
            </w:pPr>
            <w:r>
              <w:rPr>
                <w:rFonts w:ascii="Calibri" w:hAnsi="Calibri"/>
                <w:b/>
                <w:color w:val="FFFFFF"/>
                <w:sz w:val="16"/>
              </w:rPr>
              <w:t>DÓNDE</w:t>
            </w:r>
          </w:p>
        </w:tc>
        <w:tc>
          <w:tcPr>
            <w:tcW w:type="dxa" w:w="1701"/>
            <w:shd w:val="clear" w:color="auto" w:fill="01619E"/>
            <w:tcMar>
              <w:top w:w="60" w:type="dxa"/>
              <w:bottom w:w="60" w:type="dxa"/>
              <w:left w:w="100" w:type="dxa"/>
              <w:right w:w="100" w:type="dxa"/>
            </w:tcMar>
          </w:tcPr>
          <w:p>
            <w:pPr>
              <w:spacing w:before="0" w:after="0"/>
            </w:pPr>
            <w:r>
              <w:rPr>
                <w:rFonts w:ascii="Calibri" w:hAnsi="Calibri"/>
                <w:b/>
                <w:color w:val="FFFFFF"/>
                <w:sz w:val="16"/>
              </w:rPr>
              <w:t>PUESTO O ROL</w:t>
            </w:r>
          </w:p>
        </w:tc>
        <w:tc>
          <w:tcPr>
            <w:tcW w:type="dxa" w:w="1247"/>
            <w:shd w:val="clear" w:color="auto" w:fill="01619E"/>
            <w:tcMar>
              <w:top w:w="60" w:type="dxa"/>
              <w:bottom w:w="60" w:type="dxa"/>
              <w:left w:w="100" w:type="dxa"/>
              <w:right w:w="100" w:type="dxa"/>
            </w:tcMar>
          </w:tcPr>
          <w:p>
            <w:pPr>
              <w:spacing w:before="0" w:after="0"/>
            </w:pPr>
            <w:r>
              <w:rPr>
                <w:rFonts w:ascii="Calibri" w:hAnsi="Calibri"/>
                <w:b/>
                <w:color w:val="FFFFFF"/>
                <w:sz w:val="16"/>
              </w:rPr>
              <w:t>PERIODO</w:t>
            </w:r>
          </w:p>
        </w:tc>
        <w:tc>
          <w:tcPr>
            <w:tcW w:type="dxa" w:w="3628"/>
            <w:shd w:val="clear" w:color="auto" w:fill="01619E"/>
            <w:tcMar>
              <w:top w:w="60" w:type="dxa"/>
              <w:bottom w:w="60" w:type="dxa"/>
              <w:left w:w="100" w:type="dxa"/>
              <w:right w:w="100" w:type="dxa"/>
            </w:tcMar>
          </w:tcPr>
          <w:p>
            <w:pPr>
              <w:spacing w:before="0" w:after="0"/>
            </w:pPr>
            <w:r>
              <w:rPr>
                <w:rFonts w:ascii="Calibri" w:hAnsi="Calibri"/>
                <w:b/>
                <w:color w:val="FFFFFF"/>
                <w:sz w:val="16"/>
              </w:rPr>
              <w:t>QUÉ APORTA PARA AUDITAR ESTOS PROCESOS</w:t>
            </w:r>
          </w:p>
        </w:tc>
      </w:tr>
      <w:tr>
        <w:trPr>
          <w:cantSplit/>
        </w:trPr>
        <w:tc>
          <w:tcPr>
            <w:tcW w:type="dxa" w:w="1814"/>
            <w:tcMar>
              <w:top w:w="55" w:type="dxa"/>
              <w:bottom w:w="55" w:type="dxa"/>
              <w:left w:w="100" w:type="dxa"/>
              <w:right w:w="100" w:type="dxa"/>
            </w:tcMar>
          </w:tcPr>
          <w:p>
            <w:pPr>
              <w:spacing w:before="0" w:after="0" w:line="264" w:lineRule="auto"/>
            </w:pPr>
            <w:r>
              <w:rPr>
                <w:rFonts w:ascii="Calibri" w:hAnsi="Calibri"/>
                <w:b w:val="0"/>
                <w:color w:val="242B33"/>
                <w:sz w:val="18"/>
              </w:rPr>
              <w:br/>
            </w:r>
          </w:p>
        </w:tc>
        <w:tc>
          <w:tcPr>
            <w:tcW w:type="dxa" w:w="1701"/>
            <w:tcMar>
              <w:top w:w="55" w:type="dxa"/>
              <w:bottom w:w="55" w:type="dxa"/>
              <w:left w:w="100" w:type="dxa"/>
              <w:right w:w="100" w:type="dxa"/>
            </w:tcMar>
          </w:tcPr>
          <w:p>
            <w:pPr>
              <w:spacing w:before="0" w:after="0" w:line="264" w:lineRule="auto"/>
            </w:pPr>
          </w:p>
        </w:tc>
        <w:tc>
          <w:tcPr>
            <w:tcW w:type="dxa" w:w="1247"/>
            <w:tcMar>
              <w:top w:w="55" w:type="dxa"/>
              <w:bottom w:w="55" w:type="dxa"/>
              <w:left w:w="100" w:type="dxa"/>
              <w:right w:w="100" w:type="dxa"/>
            </w:tcMar>
          </w:tcPr>
          <w:p>
            <w:pPr>
              <w:spacing w:before="0" w:after="0" w:line="264" w:lineRule="auto"/>
            </w:pPr>
          </w:p>
        </w:tc>
        <w:tc>
          <w:tcPr>
            <w:tcW w:type="dxa" w:w="3628"/>
            <w:tcMar>
              <w:top w:w="55" w:type="dxa"/>
              <w:bottom w:w="55" w:type="dxa"/>
              <w:left w:w="100" w:type="dxa"/>
              <w:right w:w="100" w:type="dxa"/>
            </w:tcMar>
          </w:tcPr>
          <w:p>
            <w:pPr>
              <w:spacing w:before="0" w:after="0" w:line="264" w:lineRule="auto"/>
            </w:pPr>
          </w:p>
        </w:tc>
      </w:tr>
      <w:tr>
        <w:trPr>
          <w:cantSplit/>
        </w:trPr>
        <w:tc>
          <w:tcPr>
            <w:tcW w:type="dxa" w:w="181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br/>
            </w:r>
          </w:p>
        </w:tc>
        <w:tc>
          <w:tcPr>
            <w:tcW w:type="dxa" w:w="1701"/>
            <w:tcMar>
              <w:top w:w="55" w:type="dxa"/>
              <w:bottom w:w="55" w:type="dxa"/>
              <w:left w:w="100" w:type="dxa"/>
              <w:right w:w="100" w:type="dxa"/>
            </w:tcMar>
            <w:shd w:val="clear" w:color="auto" w:fill="FAFCFE"/>
          </w:tcPr>
          <w:p>
            <w:pPr>
              <w:spacing w:before="0" w:after="0" w:line="264" w:lineRule="auto"/>
            </w:pPr>
          </w:p>
        </w:tc>
        <w:tc>
          <w:tcPr>
            <w:tcW w:type="dxa" w:w="1247"/>
            <w:tcMar>
              <w:top w:w="55" w:type="dxa"/>
              <w:bottom w:w="55" w:type="dxa"/>
              <w:left w:w="100" w:type="dxa"/>
              <w:right w:w="100" w:type="dxa"/>
            </w:tcMar>
            <w:shd w:val="clear" w:color="auto" w:fill="FAFCFE"/>
          </w:tcPr>
          <w:p>
            <w:pPr>
              <w:spacing w:before="0" w:after="0" w:line="264" w:lineRule="auto"/>
            </w:pPr>
          </w:p>
        </w:tc>
        <w:tc>
          <w:tcPr>
            <w:tcW w:type="dxa" w:w="3628"/>
            <w:tcMar>
              <w:top w:w="55" w:type="dxa"/>
              <w:bottom w:w="55" w:type="dxa"/>
              <w:left w:w="100" w:type="dxa"/>
              <w:right w:w="100" w:type="dxa"/>
            </w:tcMar>
            <w:shd w:val="clear" w:color="auto" w:fill="FAFCFE"/>
          </w:tcPr>
          <w:p>
            <w:pPr>
              <w:spacing w:before="0" w:after="0" w:line="264" w:lineRule="auto"/>
            </w:pPr>
          </w:p>
        </w:tc>
      </w:tr>
    </w:tbl>
    <w:p>
      <w:pPr>
        <w:spacing w:after="40"/>
      </w:pPr>
    </w:p>
    <w:p>
      <w:pPr>
        <w:spacing w:before="180" w:after="60"/>
      </w:pPr>
      <w:r>
        <w:rPr>
          <w:rFonts w:ascii="Calibri" w:hAnsi="Calibri"/>
          <w:b/>
          <w:color w:val="01619E"/>
          <w:sz w:val="20"/>
        </w:rPr>
        <w:t>Auditorías previas</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1134"/>
        <w:gridCol w:w="2494"/>
        <w:gridCol w:w="2835"/>
        <w:gridCol w:w="1928"/>
      </w:tblGrid>
      <w:tr>
        <w:trPr>
          <w:tblHeader/>
        </w:trPr>
        <w:tc>
          <w:tcPr>
            <w:tcW w:type="dxa" w:w="1134"/>
            <w:shd w:val="clear" w:color="auto" w:fill="01619E"/>
            <w:tcMar>
              <w:top w:w="60" w:type="dxa"/>
              <w:bottom w:w="60" w:type="dxa"/>
              <w:left w:w="100" w:type="dxa"/>
              <w:right w:w="100" w:type="dxa"/>
            </w:tcMar>
          </w:tcPr>
          <w:p>
            <w:pPr>
              <w:spacing w:before="0" w:after="0"/>
            </w:pPr>
            <w:r>
              <w:rPr>
                <w:rFonts w:ascii="Calibri" w:hAnsi="Calibri"/>
                <w:b/>
                <w:color w:val="FFFFFF"/>
                <w:sz w:val="16"/>
              </w:rPr>
              <w:t>FECHA</w:t>
            </w:r>
          </w:p>
        </w:tc>
        <w:tc>
          <w:tcPr>
            <w:tcW w:type="dxa" w:w="2494"/>
            <w:shd w:val="clear" w:color="auto" w:fill="01619E"/>
            <w:tcMar>
              <w:top w:w="60" w:type="dxa"/>
              <w:bottom w:w="60" w:type="dxa"/>
              <w:left w:w="100" w:type="dxa"/>
              <w:right w:w="100" w:type="dxa"/>
            </w:tcMar>
          </w:tcPr>
          <w:p>
            <w:pPr>
              <w:spacing w:before="0" w:after="0"/>
            </w:pPr>
            <w:r>
              <w:rPr>
                <w:rFonts w:ascii="Calibri" w:hAnsi="Calibri"/>
                <w:b/>
                <w:color w:val="FFFFFF"/>
                <w:sz w:val="16"/>
              </w:rPr>
              <w:t>PROCESO AUDITADO</w:t>
            </w:r>
          </w:p>
        </w:tc>
        <w:tc>
          <w:tcPr>
            <w:tcW w:type="dxa" w:w="2835"/>
            <w:shd w:val="clear" w:color="auto" w:fill="01619E"/>
            <w:tcMar>
              <w:top w:w="60" w:type="dxa"/>
              <w:bottom w:w="60" w:type="dxa"/>
              <w:left w:w="100" w:type="dxa"/>
              <w:right w:w="100" w:type="dxa"/>
            </w:tcMar>
          </w:tcPr>
          <w:p>
            <w:pPr>
              <w:spacing w:before="0" w:after="0"/>
            </w:pPr>
            <w:r>
              <w:rPr>
                <w:rFonts w:ascii="Calibri" w:hAnsi="Calibri"/>
                <w:b/>
                <w:color w:val="FFFFFF"/>
                <w:sz w:val="16"/>
              </w:rPr>
              <w:t>ROL (LÍDER / ACOMPAÑANTE / OBSERVADOR)</w:t>
            </w:r>
          </w:p>
        </w:tc>
        <w:tc>
          <w:tcPr>
            <w:tcW w:type="dxa" w:w="1928"/>
            <w:shd w:val="clear" w:color="auto" w:fill="01619E"/>
            <w:tcMar>
              <w:top w:w="60" w:type="dxa"/>
              <w:bottom w:w="60" w:type="dxa"/>
              <w:left w:w="100" w:type="dxa"/>
              <w:right w:w="100" w:type="dxa"/>
            </w:tcMar>
          </w:tcPr>
          <w:p>
            <w:pPr>
              <w:spacing w:before="0" w:after="0"/>
            </w:pPr>
            <w:r>
              <w:rPr>
                <w:rFonts w:ascii="Calibri" w:hAnsi="Calibri"/>
                <w:b/>
                <w:color w:val="FFFFFF"/>
                <w:sz w:val="16"/>
              </w:rPr>
              <w:t>EMPRESA</w:t>
            </w:r>
          </w:p>
        </w:tc>
      </w:tr>
      <w:tr>
        <w:trPr>
          <w:cantSplit/>
        </w:trPr>
        <w:tc>
          <w:tcPr>
            <w:tcW w:type="dxa" w:w="1134"/>
            <w:tcMar>
              <w:top w:w="55" w:type="dxa"/>
              <w:bottom w:w="55" w:type="dxa"/>
              <w:left w:w="100" w:type="dxa"/>
              <w:right w:w="100" w:type="dxa"/>
            </w:tcMar>
          </w:tcPr>
          <w:p>
            <w:pPr>
              <w:spacing w:before="0" w:after="0" w:line="264" w:lineRule="auto"/>
            </w:pPr>
            <w:r>
              <w:rPr>
                <w:rFonts w:ascii="Calibri" w:hAnsi="Calibri"/>
                <w:b w:val="0"/>
                <w:color w:val="242B33"/>
                <w:sz w:val="18"/>
              </w:rPr>
              <w:br/>
            </w:r>
          </w:p>
        </w:tc>
        <w:tc>
          <w:tcPr>
            <w:tcW w:type="dxa" w:w="2494"/>
            <w:tcMar>
              <w:top w:w="55" w:type="dxa"/>
              <w:bottom w:w="55" w:type="dxa"/>
              <w:left w:w="100" w:type="dxa"/>
              <w:right w:w="100" w:type="dxa"/>
            </w:tcMar>
          </w:tcPr>
          <w:p>
            <w:pPr>
              <w:spacing w:before="0" w:after="0" w:line="264" w:lineRule="auto"/>
            </w:pPr>
          </w:p>
        </w:tc>
        <w:tc>
          <w:tcPr>
            <w:tcW w:type="dxa" w:w="2835"/>
            <w:tcMar>
              <w:top w:w="55" w:type="dxa"/>
              <w:bottom w:w="55" w:type="dxa"/>
              <w:left w:w="100" w:type="dxa"/>
              <w:right w:w="100" w:type="dxa"/>
            </w:tcMar>
          </w:tcPr>
          <w:p>
            <w:pPr>
              <w:spacing w:before="0" w:after="0" w:line="264" w:lineRule="auto"/>
            </w:pPr>
          </w:p>
        </w:tc>
        <w:tc>
          <w:tcPr>
            <w:tcW w:type="dxa" w:w="1928"/>
            <w:tcMar>
              <w:top w:w="55" w:type="dxa"/>
              <w:bottom w:w="55" w:type="dxa"/>
              <w:left w:w="100" w:type="dxa"/>
              <w:right w:w="100" w:type="dxa"/>
            </w:tcMar>
          </w:tcPr>
          <w:p>
            <w:pPr>
              <w:spacing w:before="0" w:after="0" w:line="264" w:lineRule="auto"/>
            </w:pPr>
          </w:p>
        </w:tc>
      </w:tr>
      <w:tr>
        <w:trPr>
          <w:cantSplit/>
        </w:trPr>
        <w:tc>
          <w:tcPr>
            <w:tcW w:type="dxa" w:w="1134"/>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br/>
            </w:r>
          </w:p>
        </w:tc>
        <w:tc>
          <w:tcPr>
            <w:tcW w:type="dxa" w:w="2494"/>
            <w:tcMar>
              <w:top w:w="55" w:type="dxa"/>
              <w:bottom w:w="55" w:type="dxa"/>
              <w:left w:w="100" w:type="dxa"/>
              <w:right w:w="100" w:type="dxa"/>
            </w:tcMar>
            <w:shd w:val="clear" w:color="auto" w:fill="FAFCFE"/>
          </w:tcPr>
          <w:p>
            <w:pPr>
              <w:spacing w:before="0" w:after="0" w:line="264" w:lineRule="auto"/>
            </w:pPr>
          </w:p>
        </w:tc>
        <w:tc>
          <w:tcPr>
            <w:tcW w:type="dxa" w:w="2835"/>
            <w:tcMar>
              <w:top w:w="55" w:type="dxa"/>
              <w:bottom w:w="55" w:type="dxa"/>
              <w:left w:w="100" w:type="dxa"/>
              <w:right w:w="100" w:type="dxa"/>
            </w:tcMar>
            <w:shd w:val="clear" w:color="auto" w:fill="FAFCFE"/>
          </w:tcPr>
          <w:p>
            <w:pPr>
              <w:spacing w:before="0" w:after="0" w:line="264" w:lineRule="auto"/>
            </w:pPr>
          </w:p>
        </w:tc>
        <w:tc>
          <w:tcPr>
            <w:tcW w:type="dxa" w:w="1928"/>
            <w:tcMar>
              <w:top w:w="55" w:type="dxa"/>
              <w:bottom w:w="55" w:type="dxa"/>
              <w:left w:w="100" w:type="dxa"/>
              <w:right w:w="100" w:type="dxa"/>
            </w:tcMar>
            <w:shd w:val="clear" w:color="auto" w:fill="FAFCFE"/>
          </w:tcPr>
          <w:p>
            <w:pPr>
              <w:spacing w:before="0" w:after="0" w:line="264" w:lineRule="auto"/>
            </w:pPr>
          </w:p>
        </w:tc>
      </w:tr>
      <w:tr>
        <w:trPr>
          <w:cantSplit/>
        </w:trPr>
        <w:tc>
          <w:tcPr>
            <w:tcW w:type="dxa" w:w="1134"/>
            <w:tcMar>
              <w:top w:w="55" w:type="dxa"/>
              <w:bottom w:w="55" w:type="dxa"/>
              <w:left w:w="100" w:type="dxa"/>
              <w:right w:w="100" w:type="dxa"/>
            </w:tcMar>
          </w:tcPr>
          <w:p>
            <w:pPr>
              <w:spacing w:before="0" w:after="0" w:line="264" w:lineRule="auto"/>
            </w:pPr>
            <w:r>
              <w:rPr>
                <w:rFonts w:ascii="Calibri" w:hAnsi="Calibri"/>
                <w:b w:val="0"/>
                <w:color w:val="242B33"/>
                <w:sz w:val="18"/>
              </w:rPr>
              <w:br/>
            </w:r>
          </w:p>
        </w:tc>
        <w:tc>
          <w:tcPr>
            <w:tcW w:type="dxa" w:w="2494"/>
            <w:tcMar>
              <w:top w:w="55" w:type="dxa"/>
              <w:bottom w:w="55" w:type="dxa"/>
              <w:left w:w="100" w:type="dxa"/>
              <w:right w:w="100" w:type="dxa"/>
            </w:tcMar>
          </w:tcPr>
          <w:p>
            <w:pPr>
              <w:spacing w:before="0" w:after="0" w:line="264" w:lineRule="auto"/>
            </w:pPr>
          </w:p>
        </w:tc>
        <w:tc>
          <w:tcPr>
            <w:tcW w:type="dxa" w:w="2835"/>
            <w:tcMar>
              <w:top w:w="55" w:type="dxa"/>
              <w:bottom w:w="55" w:type="dxa"/>
              <w:left w:w="100" w:type="dxa"/>
              <w:right w:w="100" w:type="dxa"/>
            </w:tcMar>
          </w:tcPr>
          <w:p>
            <w:pPr>
              <w:spacing w:before="0" w:after="0" w:line="264" w:lineRule="auto"/>
            </w:pPr>
          </w:p>
        </w:tc>
        <w:tc>
          <w:tcPr>
            <w:tcW w:type="dxa" w:w="1928"/>
            <w:tcMar>
              <w:top w:w="55" w:type="dxa"/>
              <w:bottom w:w="55" w:type="dxa"/>
              <w:left w:w="100" w:type="dxa"/>
              <w:right w:w="100" w:type="dxa"/>
            </w:tcMar>
          </w:tcPr>
          <w:p>
            <w:pPr>
              <w:spacing w:before="0" w:after="0" w:line="264" w:lineRule="auto"/>
            </w:pPr>
          </w:p>
        </w:tc>
      </w:tr>
    </w:tbl>
    <w:p>
      <w:pPr>
        <w:spacing w:after="40"/>
      </w:pPr>
    </w:p>
    <w:p>
      <w:pPr>
        <w:spacing w:before="0" w:after="160" w:line="276" w:lineRule="auto"/>
      </w:pPr>
      <w:r>
        <w:rPr>
          <w:rFonts w:ascii="Calibri" w:hAnsi="Calibri"/>
          <w:b w:val="0"/>
          <w:i/>
          <w:color w:val="939DA8"/>
          <w:sz w:val="17"/>
        </w:rPr>
        <w:t>Un auditor sin auditorías previas no está descalificado: acompaña primero. La forma más barata de formar auditores es que el primer ciclo lo caminen como observadores y el segundo como acompañantes, y eso se documenta aquí.</w:t>
      </w:r>
    </w:p>
    <w:p>
      <w:pPr>
        <w:pStyle w:val="Heading2"/>
      </w:pPr>
      <w:r>
        <w:rPr>
          <w:rFonts w:ascii="Calibri" w:hAnsi="Calibri"/>
        </w:rPr>
        <w:t>Autorización</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8391"/>
      </w:tblGrid>
      <w:tr>
        <w:trPr>
          <w:cantSplit/>
        </w:trPr>
        <w:tc>
          <w:tcPr>
            <w:tcW w:type="dxa" w:w="8391"/>
            <w:tcMar>
              <w:top w:w="55" w:type="dxa"/>
              <w:bottom w:w="55" w:type="dxa"/>
              <w:left w:w="100" w:type="dxa"/>
              <w:right w:w="100" w:type="dxa"/>
            </w:tcMar>
          </w:tcPr>
          <w:p>
            <w:pPr>
              <w:spacing w:before="0" w:after="0" w:line="264" w:lineRule="auto"/>
            </w:pPr>
            <w:r>
              <w:rPr>
                <w:rFonts w:ascii="Calibri" w:hAnsi="Calibri"/>
                <w:b w:val="0"/>
                <w:color w:val="242B33"/>
                <w:sz w:val="18"/>
              </w:rPr>
              <w:t>Quien gestiona el programa de auditoría revisó la declaración y la evidencia de competencia, y autoriza a esta persona para auditar los procesos listados.</w:t>
            </w:r>
          </w:p>
        </w:tc>
      </w:tr>
      <w:tr>
        <w:trPr>
          <w:cantSplit/>
        </w:trPr>
        <w:tc>
          <w:tcPr>
            <w:tcW w:type="dxa" w:w="839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Nombre y puesto</w:t>
            </w:r>
          </w:p>
        </w:tc>
      </w:tr>
      <w:tr>
        <w:trPr>
          <w:cantSplit/>
        </w:trPr>
        <w:tc>
          <w:tcPr>
            <w:tcW w:type="dxa" w:w="8391"/>
            <w:tcMar>
              <w:top w:w="55" w:type="dxa"/>
              <w:bottom w:w="55" w:type="dxa"/>
              <w:left w:w="100" w:type="dxa"/>
              <w:right w:w="100" w:type="dxa"/>
            </w:tcMar>
          </w:tcPr>
          <w:p>
            <w:pPr>
              <w:spacing w:before="0" w:after="0" w:line="264" w:lineRule="auto"/>
            </w:pPr>
            <w:r>
              <w:rPr>
                <w:rFonts w:ascii="Calibri" w:hAnsi="Calibri"/>
                <w:b w:val="0"/>
                <w:color w:val="242B33"/>
                <w:sz w:val="18"/>
              </w:rPr>
              <w:br/>
              <w:br/>
            </w:r>
          </w:p>
        </w:tc>
      </w:tr>
      <w:tr>
        <w:trPr>
          <w:cantSplit/>
        </w:trPr>
        <w:tc>
          <w:tcPr>
            <w:tcW w:type="dxa" w:w="8391"/>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Firma y fecha</w:t>
            </w:r>
          </w:p>
        </w:tc>
      </w:tr>
      <w:tr>
        <w:trPr>
          <w:cantSplit/>
        </w:trPr>
        <w:tc>
          <w:tcPr>
            <w:tcW w:type="dxa" w:w="8391"/>
            <w:tcMar>
              <w:top w:w="55" w:type="dxa"/>
              <w:bottom w:w="55" w:type="dxa"/>
              <w:left w:w="100" w:type="dxa"/>
              <w:right w:w="100" w:type="dxa"/>
            </w:tcMar>
          </w:tcPr>
          <w:p>
            <w:pPr>
              <w:spacing w:before="0" w:after="0" w:line="264" w:lineRule="auto"/>
            </w:pPr>
            <w:r>
              <w:rPr>
                <w:rFonts w:ascii="Calibri" w:hAnsi="Calibri"/>
                <w:b w:val="0"/>
                <w:color w:val="242B33"/>
                <w:sz w:val="18"/>
              </w:rPr>
              <w:br/>
              <w:br/>
            </w:r>
          </w:p>
        </w:tc>
      </w:tr>
    </w:tbl>
    <w:p>
      <w:pPr>
        <w:spacing w:after="40"/>
      </w:pPr>
    </w:p>
    <w:p>
      <w:pPr>
        <w:spacing w:before="0" w:after="160" w:line="276" w:lineRule="auto"/>
      </w:pPr>
      <w:r>
        <w:rPr>
          <w:rFonts w:ascii="Calibri" w:hAnsi="Calibri"/>
          <w:b w:val="0"/>
          <w:i/>
          <w:color w:val="939DA8"/>
          <w:sz w:val="17"/>
        </w:rPr>
        <w:t xml:space="preserve">Si el auditor es </w:t>
      </w:r>
      <w:r>
        <w:rPr>
          <w:rFonts w:ascii="Calibri" w:hAnsi="Calibri"/>
          <w:b/>
          <w:i/>
          <w:color w:val="07446D"/>
          <w:sz w:val="17"/>
        </w:rPr>
        <w:t>externo</w:t>
      </w:r>
      <w:r>
        <w:rPr>
          <w:rFonts w:ascii="Calibri" w:hAnsi="Calibri"/>
          <w:b w:val="0"/>
          <w:i/>
          <w:color w:val="939DA8"/>
          <w:sz w:val="17"/>
        </w:rPr>
        <w:t>, esta hoja se llena igual y se adjuntan su currículo y el acuerdo de confidencialidad firmado. Que no esté en la nómina no exime de documentar su competencia: la exige más, porque nadie en la empresa lo conoce.</w:t>
      </w:r>
    </w:p>
    <w:p>
      <w:r>
        <w:br w:type="page"/>
      </w:r>
    </w:p>
    <w:p>
      <w:pPr>
        <w:pStyle w:val="Heading1"/>
        <w:pBdr>
          <w:bottom w:val="single" w:sz="6" w:color="D8DEE5"/>
        </w:pBdr>
      </w:pPr>
      <w:r>
        <w:rPr>
          <w:rFonts w:ascii="Calibri" w:hAnsi="Calibri"/>
        </w:rPr>
        <w:t>Y ahora qué sigue</w:t>
      </w:r>
    </w:p>
    <w:p>
      <w:pPr>
        <w:spacing w:before="0" w:after="120" w:line="300" w:lineRule="auto"/>
      </w:pPr>
      <w:r>
        <w:rPr>
          <w:rFonts w:ascii="Calibri" w:hAnsi="Calibri"/>
          <w:b w:val="0"/>
          <w:color w:val="242B33"/>
          <w:sz w:val="21"/>
        </w:rPr>
        <w:t xml:space="preserve">Si llegaste hasta aquí con el programa lleno y la declaración firmada, ya tienes lo que la mayoría de las empresas chicas no tiene: una auditoría interna </w:t>
      </w:r>
      <w:r>
        <w:rPr>
          <w:rFonts w:ascii="Calibri" w:hAnsi="Calibri"/>
          <w:b/>
          <w:color w:val="07446D"/>
          <w:sz w:val="21"/>
        </w:rPr>
        <w:t>decidida</w:t>
      </w:r>
      <w:r>
        <w:rPr>
          <w:rFonts w:ascii="Calibri" w:hAnsi="Calibri"/>
          <w:b w:val="0"/>
          <w:color w:val="242B33"/>
          <w:sz w:val="21"/>
        </w:rPr>
        <w:t>, no improvisada tres semanas antes de la certificación. Y también tienes algo que antes no existía — la lista de lo que falta.</w:t>
      </w:r>
    </w:p>
    <w:tbl>
      <w:tblPr>
        <w:tblW w:type="auto" w:w="0"/>
        <w:jc w:val="center"/>
        <w:tblLayout w:type="fixed"/>
        <w:tblLook w:firstColumn="1" w:firstRow="1" w:lastColumn="0" w:lastRow="0" w:noHBand="0" w:noVBand="1" w:val="04A0"/>
        <w:tblBorders>
          <w:top w:val="single" w:sz="4" w:color="D8DEE5"/>
          <w:left w:val="single" w:sz="4" w:color="D8DEE5"/>
          <w:bottom w:val="single" w:sz="4" w:color="D8DEE5"/>
          <w:right w:val="single" w:sz="4" w:color="D8DEE5"/>
          <w:insideH w:val="single" w:sz="4" w:color="D8DEE5"/>
          <w:insideV w:val="single" w:sz="4" w:color="D8DEE5"/>
        </w:tblBorders>
        <w:tblLayout w:type="fixed"/>
      </w:tblPr>
      <w:tblGrid>
        <w:gridCol w:w="4195"/>
        <w:gridCol w:w="4876"/>
      </w:tblGrid>
      <w:tr>
        <w:trPr>
          <w:tblHeader/>
        </w:trPr>
        <w:tc>
          <w:tcPr>
            <w:tcW w:type="dxa" w:w="4195"/>
            <w:shd w:val="clear" w:color="auto" w:fill="01619E"/>
            <w:tcMar>
              <w:top w:w="60" w:type="dxa"/>
              <w:bottom w:w="60" w:type="dxa"/>
              <w:left w:w="100" w:type="dxa"/>
              <w:right w:w="100" w:type="dxa"/>
            </w:tcMar>
          </w:tcPr>
          <w:p>
            <w:pPr>
              <w:spacing w:before="0" w:after="0"/>
            </w:pPr>
            <w:r>
              <w:rPr>
                <w:rFonts w:ascii="Calibri" w:hAnsi="Calibri"/>
                <w:b/>
                <w:color w:val="FFFFFF"/>
                <w:sz w:val="16"/>
              </w:rPr>
              <w:t>LO QUE YA TIENES</w:t>
            </w:r>
          </w:p>
        </w:tc>
        <w:tc>
          <w:tcPr>
            <w:tcW w:type="dxa" w:w="4876"/>
            <w:shd w:val="clear" w:color="auto" w:fill="01619E"/>
            <w:tcMar>
              <w:top w:w="60" w:type="dxa"/>
              <w:bottom w:w="60" w:type="dxa"/>
              <w:left w:w="100" w:type="dxa"/>
              <w:right w:w="100" w:type="dxa"/>
            </w:tcMar>
          </w:tcPr>
          <w:p>
            <w:pPr>
              <w:spacing w:before="0" w:after="0"/>
            </w:pPr>
            <w:r>
              <w:rPr>
                <w:rFonts w:ascii="Calibri" w:hAnsi="Calibri"/>
                <w:b/>
                <w:color w:val="FFFFFF"/>
                <w:sz w:val="16"/>
              </w:rPr>
              <w:t>LO QUE EL 9.2 TE VA A PEDIR DESPUÉS</w:t>
            </w:r>
          </w:p>
        </w:tc>
      </w:tr>
      <w:tr>
        <w:trPr>
          <w:cantSplit/>
        </w:trPr>
        <w:tc>
          <w:tcPr>
            <w:tcW w:type="dxa" w:w="4195"/>
            <w:tcMar>
              <w:top w:w="55" w:type="dxa"/>
              <w:bottom w:w="55" w:type="dxa"/>
              <w:left w:w="100" w:type="dxa"/>
              <w:right w:w="100" w:type="dxa"/>
            </w:tcMar>
          </w:tcPr>
          <w:p>
            <w:pPr>
              <w:spacing w:before="0" w:after="0" w:line="264" w:lineRule="auto"/>
            </w:pPr>
            <w:r>
              <w:rPr>
                <w:rFonts w:ascii="Calibri" w:hAnsi="Calibri"/>
                <w:b w:val="0"/>
                <w:color w:val="242B33"/>
                <w:sz w:val="18"/>
              </w:rPr>
              <w:t>El programa del año, con el criterio escrito de por qué cada proceso se audita cada cuándo</w:t>
            </w:r>
          </w:p>
        </w:tc>
        <w:tc>
          <w:tcPr>
            <w:tcW w:type="dxa" w:w="4876"/>
            <w:tcMar>
              <w:top w:w="55" w:type="dxa"/>
              <w:bottom w:w="55" w:type="dxa"/>
              <w:left w:w="100" w:type="dxa"/>
              <w:right w:w="100" w:type="dxa"/>
            </w:tcMar>
          </w:tcPr>
          <w:p>
            <w:pPr>
              <w:spacing w:before="0" w:after="0" w:line="264" w:lineRule="auto"/>
            </w:pPr>
            <w:r>
              <w:rPr>
                <w:rFonts w:ascii="Calibri" w:hAnsi="Calibri"/>
                <w:b w:val="0"/>
                <w:color w:val="242B33"/>
                <w:sz w:val="18"/>
              </w:rPr>
              <w:t>El plan de cada auditoría del calendario, en manos del auditado una semana antes</w:t>
            </w:r>
          </w:p>
        </w:tc>
      </w:tr>
      <w:tr>
        <w:trPr>
          <w:cantSplit/>
        </w:trPr>
        <w:tc>
          <w:tcPr>
            <w:tcW w:type="dxa" w:w="4195"/>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La decisión de quién audita qué, con su declaración de independencia y su evidencia de competencia</w:t>
            </w:r>
          </w:p>
        </w:tc>
        <w:tc>
          <w:tcPr>
            <w:tcW w:type="dxa" w:w="4876"/>
            <w:tcMar>
              <w:top w:w="55" w:type="dxa"/>
              <w:bottom w:w="55" w:type="dxa"/>
              <w:left w:w="100" w:type="dxa"/>
              <w:right w:w="100" w:type="dxa"/>
            </w:tcMar>
            <w:shd w:val="clear" w:color="auto" w:fill="FAFCFE"/>
          </w:tcPr>
          <w:p>
            <w:pPr>
              <w:spacing w:before="0" w:after="0" w:line="264" w:lineRule="auto"/>
            </w:pPr>
            <w:r>
              <w:rPr>
                <w:rFonts w:ascii="Calibri" w:hAnsi="Calibri"/>
                <w:b w:val="0"/>
                <w:color w:val="242B33"/>
                <w:sz w:val="18"/>
              </w:rPr>
              <w:t>Las preguntas concretas de cada proceso, y una columna donde anotar la evidencia que viste</w:t>
            </w:r>
          </w:p>
        </w:tc>
      </w:tr>
      <w:tr>
        <w:trPr>
          <w:cantSplit/>
        </w:trPr>
        <w:tc>
          <w:tcPr>
            <w:tcW w:type="dxa" w:w="4195"/>
            <w:tcMar>
              <w:top w:w="55" w:type="dxa"/>
              <w:bottom w:w="55" w:type="dxa"/>
              <w:left w:w="100" w:type="dxa"/>
              <w:right w:w="100" w:type="dxa"/>
            </w:tcMar>
          </w:tcPr>
          <w:p>
            <w:pPr>
              <w:spacing w:before="0" w:after="0" w:line="264" w:lineRule="auto"/>
            </w:pPr>
            <w:r>
              <w:rPr>
                <w:rFonts w:ascii="Calibri" w:hAnsi="Calibri"/>
                <w:b w:val="0"/>
                <w:color w:val="242B33"/>
                <w:sz w:val="18"/>
              </w:rPr>
              <w:t>Un calendario con margen frente a la auditoría de certificación</w:t>
            </w:r>
          </w:p>
        </w:tc>
        <w:tc>
          <w:tcPr>
            <w:tcW w:type="dxa" w:w="4876"/>
            <w:tcMar>
              <w:top w:w="55" w:type="dxa"/>
              <w:bottom w:w="55" w:type="dxa"/>
              <w:left w:w="100" w:type="dxa"/>
              <w:right w:w="100" w:type="dxa"/>
            </w:tcMar>
          </w:tcPr>
          <w:p>
            <w:pPr>
              <w:spacing w:before="0" w:after="0" w:line="264" w:lineRule="auto"/>
            </w:pPr>
            <w:r>
              <w:rPr>
                <w:rFonts w:ascii="Calibri" w:hAnsi="Calibri"/>
                <w:b w:val="0"/>
                <w:color w:val="242B33"/>
                <w:sz w:val="18"/>
              </w:rPr>
              <w:t>El informe en cinco días hábiles, y el seguimiento de cada hallazgo hasta comprobar que la acción funcionó</w:t>
            </w:r>
          </w:p>
        </w:tc>
      </w:tr>
    </w:tbl>
    <w:p>
      <w:pPr>
        <w:spacing w:after="40"/>
      </w:pPr>
    </w:p>
    <w:p>
      <w:pPr>
        <w:pStyle w:val="Heading2"/>
      </w:pPr>
      <w:r>
        <w:rPr>
          <w:rFonts w:ascii="Calibri" w:hAnsi="Calibri"/>
        </w:rPr>
        <w:t>El kit completo</w:t>
      </w:r>
    </w:p>
    <w:p>
      <w:pPr>
        <w:spacing w:before="0" w:after="120" w:line="300" w:lineRule="auto"/>
      </w:pPr>
      <w:r>
        <w:rPr>
          <w:rFonts w:ascii="Calibri" w:hAnsi="Calibri"/>
          <w:b w:val="0"/>
          <w:color w:val="242B33"/>
          <w:sz w:val="21"/>
        </w:rPr>
        <w:t xml:space="preserve">El </w:t>
      </w:r>
      <w:r>
        <w:rPr>
          <w:rFonts w:ascii="Calibri" w:hAnsi="Calibri"/>
          <w:b/>
          <w:color w:val="07446D"/>
          <w:sz w:val="21"/>
        </w:rPr>
        <w:t>Kit para la planeación y registro de auditoría interna</w:t>
      </w:r>
      <w:r>
        <w:rPr>
          <w:rFonts w:ascii="Calibri" w:hAnsi="Calibri"/>
          <w:b w:val="0"/>
          <w:color w:val="242B33"/>
          <w:sz w:val="21"/>
        </w:rPr>
        <w:t xml:space="preserve"> no es otro programa anual: es con lo que se </w:t>
      </w:r>
      <w:r>
        <w:rPr>
          <w:rFonts w:ascii="Calibri" w:hAnsi="Calibri"/>
          <w:b/>
          <w:color w:val="07446D"/>
          <w:sz w:val="21"/>
        </w:rPr>
        <w:t>corre</w:t>
      </w:r>
      <w:r>
        <w:rPr>
          <w:rFonts w:ascii="Calibri" w:hAnsi="Calibri"/>
          <w:b w:val="0"/>
          <w:color w:val="242B33"/>
          <w:sz w:val="21"/>
        </w:rPr>
        <w:t xml:space="preserve"> cada auditoría del calendario que acabas de armar. Trae el plan de auditoría, el banco de preguntas por cláusula de la 4 a la 10, la lista de verificación con su columna de evidencia, el criterio para redactar y clasificar un hallazgo, el informe con su conclusión de eficacia, el registro de no conformidad, el análisis de causa con los cinco porqués, las actas de apertura y cierre, el seguimiento hasta verificar que la acción funcionó y un ciclo completo terminado como ejemplo.</w:t>
      </w:r>
    </w:p>
    <w:p>
      <w:pPr>
        <w:pStyle w:val="ListBullet"/>
        <w:spacing w:before="0" w:after="60" w:line="288" w:lineRule="auto"/>
      </w:pPr>
      <w:r>
        <w:rPr>
          <w:rFonts w:ascii="Calibri" w:hAnsi="Calibri"/>
          <w:b w:val="0"/>
          <w:color w:val="242B33"/>
          <w:sz w:val="21"/>
        </w:rPr>
        <w:t xml:space="preserve">Es lo que se necesita cuando el problema deja de ser </w:t>
      </w:r>
      <w:r>
        <w:rPr>
          <w:rFonts w:ascii="Calibri" w:hAnsi="Calibri"/>
          <w:b/>
          <w:color w:val="07446D"/>
          <w:sz w:val="21"/>
        </w:rPr>
        <w:t>decidir</w:t>
      </w:r>
      <w:r>
        <w:rPr>
          <w:rFonts w:ascii="Calibri" w:hAnsi="Calibri"/>
          <w:b w:val="0"/>
          <w:color w:val="242B33"/>
          <w:sz w:val="21"/>
        </w:rPr>
        <w:t xml:space="preserve"> qué auditar y empieza a ser </w:t>
      </w:r>
      <w:r>
        <w:rPr>
          <w:rFonts w:ascii="Calibri" w:hAnsi="Calibri"/>
          <w:b/>
          <w:color w:val="07446D"/>
          <w:sz w:val="21"/>
        </w:rPr>
        <w:t>auditarlo</w:t>
      </w:r>
      <w:r>
        <w:rPr>
          <w:rFonts w:ascii="Calibri" w:hAnsi="Calibri"/>
          <w:b w:val="0"/>
          <w:color w:val="242B33"/>
          <w:sz w:val="21"/>
        </w:rPr>
        <w:t>.</w:t>
      </w:r>
    </w:p>
    <w:p>
      <w:pPr>
        <w:pStyle w:val="ListBullet"/>
        <w:spacing w:before="0" w:after="60" w:line="288" w:lineRule="auto"/>
      </w:pPr>
      <w:r>
        <w:rPr>
          <w:rFonts w:ascii="Calibri" w:hAnsi="Calibri"/>
          <w:b w:val="0"/>
          <w:color w:val="242B33"/>
          <w:sz w:val="21"/>
        </w:rPr>
        <w:t>Incluye todo lo de este documento: quien lo compra no vuelve a empezar de cero.</w:t>
      </w:r>
    </w:p>
    <w:p>
      <w:pPr>
        <w:pStyle w:val="ListBullet"/>
        <w:spacing w:before="0" w:after="60" w:line="288" w:lineRule="auto"/>
      </w:pPr>
      <w:r>
        <w:rPr>
          <w:rFonts w:ascii="Calibri" w:hAnsi="Calibri"/>
          <w:b w:val="0"/>
          <w:color w:val="242B33"/>
          <w:sz w:val="21"/>
        </w:rPr>
        <w:t>La lista de verificación, el programa anual y el seguimiento de hallazgos vienen también en Excel, con los conteos hechos.</w:t>
      </w:r>
    </w:p>
    <w:p>
      <w:pPr>
        <w:pStyle w:val="ListBullet"/>
        <w:spacing w:before="0" w:after="60" w:line="288" w:lineRule="auto"/>
      </w:pPr>
      <w:r>
        <w:rPr>
          <w:rFonts w:ascii="Calibri" w:hAnsi="Calibri"/>
          <w:b w:val="0"/>
          <w:color w:val="242B33"/>
          <w:sz w:val="21"/>
        </w:rPr>
        <w:t xml:space="preserve">Precio: </w:t>
      </w:r>
      <w:r>
        <w:rPr>
          <w:rFonts w:ascii="Calibri" w:hAnsi="Calibri"/>
          <w:b/>
          <w:color w:val="07446D"/>
          <w:sz w:val="21"/>
        </w:rPr>
        <w:t>$405 MXN</w:t>
      </w:r>
      <w:r>
        <w:rPr>
          <w:rFonts w:ascii="Calibri" w:hAnsi="Calibri"/>
          <w:b w:val="0"/>
          <w:color w:val="242B33"/>
          <w:sz w:val="21"/>
        </w:rPr>
        <w:t>, pago único, entrega inmediata.</w:t>
      </w:r>
    </w:p>
    <w:p>
      <w:pPr>
        <w:pStyle w:val="ListBullet"/>
        <w:spacing w:before="0" w:after="60" w:line="288" w:lineRule="auto"/>
      </w:pPr>
      <w:r>
        <w:rPr>
          <w:rFonts w:ascii="Calibri" w:hAnsi="Calibri"/>
          <w:b w:val="0"/>
          <w:color w:val="242B33"/>
          <w:sz w:val="21"/>
        </w:rPr>
        <w:t>Todo en Word y Excel editables, más una copia en PDF.</w:t>
      </w:r>
    </w:p>
    <w:p>
      <w:pPr>
        <w:pStyle w:val="ListBullet"/>
        <w:spacing w:before="0" w:after="60" w:line="288" w:lineRule="auto"/>
      </w:pPr>
      <w:r>
        <w:rPr>
          <w:rFonts w:ascii="Calibri" w:hAnsi="Calibri"/>
          <w:b w:val="0"/>
          <w:color w:val="242B33"/>
          <w:sz w:val="21"/>
        </w:rPr>
        <w:t xml:space="preserve">Está en </w:t>
      </w:r>
      <w:r>
        <w:rPr>
          <w:rFonts w:ascii="Calibri" w:hAnsi="Calibri"/>
          <w:b/>
          <w:color w:val="07446D"/>
          <w:sz w:val="21"/>
        </w:rPr>
        <w:t>softgrade.mx/kit-planeacion-auditoria-interna</w:t>
      </w:r>
      <w:r>
        <w:rPr>
          <w:rFonts w:ascii="Calibri" w:hAnsi="Calibri"/>
          <w:b w:val="0"/>
          <w:color w:val="242B33"/>
          <w:sz w:val="21"/>
        </w:rPr>
        <w:t>.</w:t>
      </w: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746"/>
      </w:tblGrid>
      <w:tr>
        <w:trPr>
          <w:cantSplit/>
        </w:trPr>
        <w:tc>
          <w:tcPr>
            <w:tcW w:type="dxa" w:w="9746"/>
            <w:shd w:val="clear" w:color="auto" w:fill="F2F7FB"/>
            <w:tcBorders>
              <w:left w:val="single" w:sz="24" w:color="01619E"/>
            </w:tcBorders>
            <w:tcMar>
              <w:top w:w="130" w:type="dxa"/>
              <w:bottom w:w="130" w:type="dxa"/>
              <w:left w:w="180" w:type="dxa"/>
              <w:right w:w="160" w:type="dxa"/>
            </w:tcMar>
          </w:tcPr>
          <w:p>
            <w:pPr>
              <w:spacing w:before="0" w:after="0"/>
            </w:pPr>
            <w:r>
              <w:rPr>
                <w:rFonts w:ascii="Calibri" w:hAnsi="Calibri"/>
                <w:b/>
                <w:color w:val="07446D"/>
                <w:sz w:val="19"/>
              </w:rPr>
              <w:t xml:space="preserve">Compártelo: </w:t>
            </w:r>
            <w:r>
              <w:rPr>
                <w:rFonts w:ascii="Calibri" w:hAnsi="Calibri"/>
                <w:b w:val="0"/>
                <w:color w:val="5A6672"/>
                <w:sz w:val="19"/>
              </w:rPr>
              <w:t>Este documento es cortesía de Softgrade. Puedes compartirlo completo con quien te sirva; solo te pedimos no venderlo ni quitarle la marca.</w:t>
            </w:r>
          </w:p>
        </w:tc>
      </w:tr>
    </w:tbl>
    <w:p>
      <w:pPr>
        <w:spacing w:after="40"/>
      </w:pPr>
    </w:p>
    <w:sectPr w:rsidR="00FC693F" w:rsidRPr="0006063C" w:rsidSect="00034616">
      <w:headerReference w:type="default" r:id="rId10"/>
      <w:footerReference w:type="default" r:id="rId11"/>
      <w:pgSz w:w="12240" w:h="15840"/>
      <w:pgMar w:top="1757" w:right="1247" w:bottom="1191" w:left="1247" w:header="624"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7087"/>
      <w:gridCol w:w="2551"/>
    </w:tblGrid>
    <w:tr>
      <w:tc>
        <w:tcPr>
          <w:tcW w:type="dxa" w:w="4819"/>
        </w:tcPr>
        <w:p>
          <w:pPr>
            <w:spacing w:before="0" w:after="0"/>
          </w:pPr>
          <w:r>
            <w:rPr>
              <w:rFonts w:ascii="Calibri" w:hAnsi="Calibri"/>
              <w:b w:val="0"/>
              <w:color w:val="939DA8"/>
              <w:sz w:val="15"/>
            </w:rPr>
            <w:t>© Softgrade · softgrade.mx · Documento de cortesía: compártelo completo</w:t>
          </w:r>
        </w:p>
      </w:tc>
      <w:tc>
        <w:tcPr>
          <w:tcW w:type="dxa" w:w="4819"/>
        </w:tcPr>
        <w:p>
          <w:pPr>
            <w:spacing w:before="0" w:after="0"/>
            <w:jc w:val="right"/>
          </w:pPr>
          <w:r>
            <w:rPr>
              <w:rFonts w:ascii="Calibri" w:hAnsi="Calibri"/>
              <w:color w:val="939DA8"/>
              <w:sz w:val="15"/>
            </w:rPr>
            <w:t xml:space="preserve">Página </w:t>
          </w:r>
          <w:r>
            <w:rPr>
              <w:b/>
              <w:color w:val="01619E"/>
              <w:sz w:val="15"/>
            </w:rPr>
            <w:fldChar w:fldCharType="begin"/>
            <w:instrText xml:space="preserve">PAGE</w:instrText>
            <w:fldChar w:fldCharType="separate"/>
            <w:t>—</w:t>
            <w:fldChar w:fldCharType="end"/>
          </w:r>
          <w:r>
            <w:rPr>
              <w:rFonts w:ascii="Calibri" w:hAnsi="Calibri"/>
              <w:color w:val="939DA8"/>
              <w:sz w:val="15"/>
            </w:rPr>
            <w:t xml:space="preserve"> de </w:t>
          </w:r>
          <w:r>
            <w:rPr>
              <w:color w:val="939DA8"/>
              <w:sz w:val="15"/>
            </w:rPr>
            <w:fldChar w:fldCharType="begin"/>
            <w:instrText xml:space="preserve">NUMPAGES</w:instrText>
            <w:fldChar w:fldCharType="separate"/>
            <w:t>—</w:t>
            <w:fldChar w:fldCharType="end"/>
          </w:r>
        </w:p>
      </w:tc>
    </w:tr>
  </w:tbl>
  <w:p>
    <w:pPr>
      <w:spacing w:before="0" w:after="0" w:line="20" w:lineRule="exact"/>
      <w:rPr>
        <w:sz w:val="2"/>
      </w:rP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ook w:firstColumn="1" w:firstRow="1" w:lastColumn="0" w:lastRow="0" w:noHBand="0" w:noVBand="1" w:val="04A0"/>
      <w:tblBorders>
        <w:top w:val="none" w:sz="0"/>
        <w:left w:val="none" w:sz="0"/>
        <w:right w:val="none" w:sz="0"/>
        <w:insideH w:val="none" w:sz="0"/>
        <w:insideV w:val="none" w:sz="0"/>
        <w:bottom w:val="single" w:sz="8" w:color="E86922"/>
      </w:tblBorders>
    </w:tblPr>
    <w:tblGrid>
      <w:gridCol w:w="2835"/>
      <w:gridCol w:w="6803"/>
    </w:tblGrid>
    <w:tr>
      <w:tc>
        <w:tcPr>
          <w:tcW w:type="dxa" w:w="4819"/>
        </w:tcPr>
        <w:p>
          <w:pPr>
            <w:spacing w:before="0" w:after="60"/>
          </w:pPr>
          <w:r>
            <w:drawing>
              <wp:inline xmlns:a="http://schemas.openxmlformats.org/drawingml/2006/main" xmlns:pic="http://schemas.openxmlformats.org/drawingml/2006/picture">
                <wp:extent cx="1044000" cy="184235"/>
                <wp:docPr id="1" name="Picture 1"/>
                <wp:cNvGraphicFramePr>
                  <a:graphicFrameLocks noChangeAspect="1"/>
                </wp:cNvGraphicFramePr>
                <a:graphic>
                  <a:graphicData uri="http://schemas.openxmlformats.org/drawingml/2006/picture">
                    <pic:pic>
                      <pic:nvPicPr>
                        <pic:cNvPr id="0" name="Logo_Softgrade_color-2.png"/>
                        <pic:cNvPicPr/>
                      </pic:nvPicPr>
                      <pic:blipFill>
                        <a:blip r:embed="rId1"/>
                        <a:stretch>
                          <a:fillRect/>
                        </a:stretch>
                      </pic:blipFill>
                      <pic:spPr>
                        <a:xfrm>
                          <a:off x="0" y="0"/>
                          <a:ext cx="1044000" cy="184235"/>
                        </a:xfrm>
                        <a:prstGeom prst="rect"/>
                      </pic:spPr>
                    </pic:pic>
                  </a:graphicData>
                </a:graphic>
              </wp:inline>
            </w:drawing>
          </w:r>
        </w:p>
      </w:tc>
      <w:tc>
        <w:tcPr>
          <w:tcW w:type="dxa" w:w="4819"/>
        </w:tcPr>
        <w:p>
          <w:pPr>
            <w:spacing w:before="80" w:after="0"/>
            <w:jc w:val="right"/>
          </w:pPr>
          <w:r>
            <w:rPr>
              <w:rFonts w:ascii="Calibri" w:hAnsi="Calibri"/>
              <w:b w:val="0"/>
              <w:color w:val="939DA8"/>
              <w:sz w:val="16"/>
            </w:rPr>
            <w:t>Programa tu año de auditoría interna</w:t>
          </w:r>
        </w:p>
      </w:tc>
    </w:tr>
  </w:tbl>
  <w:p>
    <w:pPr>
      <w:spacing w:before="0" w:after="0" w:line="20" w:lineRule="exact"/>
      <w:rPr>
        <w:sz w:val="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242B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00" w:after="160"/>
      <w:outlineLvl w:val="0"/>
    </w:pPr>
    <w:rPr>
      <w:rFonts w:asciiTheme="majorHAnsi" w:eastAsiaTheme="majorEastAsia" w:hAnsiTheme="majorHAnsi" w:cstheme="majorBidi" w:ascii="Calibri" w:hAnsi="Calibri"/>
      <w:b/>
      <w:bCs/>
      <w:color w:val="01619E"/>
      <w:sz w:val="34"/>
      <w:szCs w:val="28"/>
    </w:rPr>
  </w:style>
  <w:style w:type="paragraph" w:styleId="Heading2">
    <w:name w:val="heading 2"/>
    <w:basedOn w:val="Normal"/>
    <w:next w:val="Normal"/>
    <w:link w:val="Heading2Char"/>
    <w:uiPriority w:val="9"/>
    <w:unhideWhenUsed/>
    <w:qFormat/>
    <w:rsid w:val="00FC693F"/>
    <w:pPr>
      <w:keepNext/>
      <w:keepLines/>
      <w:spacing w:before="320" w:after="120"/>
      <w:outlineLvl w:val="1"/>
    </w:pPr>
    <w:rPr>
      <w:rFonts w:asciiTheme="majorHAnsi" w:eastAsiaTheme="majorEastAsia" w:hAnsiTheme="majorHAnsi" w:cstheme="majorBidi" w:ascii="Calibri" w:hAnsi="Calibri"/>
      <w:b/>
      <w:bCs/>
      <w:color w:val="01619E"/>
      <w:sz w:val="26"/>
      <w:szCs w:val="26"/>
    </w:rPr>
  </w:style>
  <w:style w:type="paragraph" w:styleId="Heading3">
    <w:name w:val="heading 3"/>
    <w:basedOn w:val="Normal"/>
    <w:next w:val="Normal"/>
    <w:link w:val="Heading3Char"/>
    <w:uiPriority w:val="9"/>
    <w:unhideWhenUsed/>
    <w:qFormat/>
    <w:rsid w:val="00FC693F"/>
    <w:pPr>
      <w:keepNext/>
      <w:keepLines/>
      <w:spacing w:before="240" w:after="80"/>
      <w:outlineLvl w:val="2"/>
    </w:pPr>
    <w:rPr>
      <w:rFonts w:asciiTheme="majorHAnsi" w:eastAsiaTheme="majorEastAsia" w:hAnsiTheme="majorHAnsi" w:cstheme="majorBidi" w:ascii="Calibri" w:hAnsi="Calibri"/>
      <w:b/>
      <w:bCs/>
      <w:color w:val="07446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